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00E7" w14:textId="77777777" w:rsidR="00544575" w:rsidRPr="009B115E" w:rsidRDefault="001577EB" w:rsidP="009B115E">
      <w:pPr>
        <w:spacing w:after="100"/>
        <w:rPr>
          <w:rFonts w:ascii="Calibri" w:hAnsi="Calibri" w:cs="Calibri"/>
          <w:sz w:val="28"/>
          <w:szCs w:val="28"/>
          <w:lang w:val="en-GB"/>
        </w:rPr>
      </w:pPr>
      <w:r w:rsidRPr="009B115E">
        <w:rPr>
          <w:rFonts w:ascii="Calibri" w:hAnsi="Calibri" w:cs="Calibri"/>
          <w:sz w:val="28"/>
          <w:szCs w:val="28"/>
          <w:lang w:val="en-GB"/>
        </w:rPr>
        <w:t>Data extracted from Groupama's 2025 CSRD sustainability report</w:t>
      </w:r>
    </w:p>
    <w:p w14:paraId="58F26FC3" w14:textId="77777777" w:rsidR="009B115E" w:rsidRPr="009B115E" w:rsidRDefault="009B115E" w:rsidP="009B115E">
      <w:pPr>
        <w:spacing w:after="100"/>
        <w:rPr>
          <w:rFonts w:ascii="Calibri" w:hAnsi="Calibri" w:cs="Calibri"/>
          <w:sz w:val="28"/>
          <w:szCs w:val="28"/>
          <w:lang w:val="en-GB"/>
        </w:rPr>
      </w:pPr>
    </w:p>
    <w:p w14:paraId="6A0B773B" w14:textId="77777777" w:rsidR="00544575" w:rsidRPr="009B115E" w:rsidRDefault="001577EB" w:rsidP="009B115E">
      <w:pPr>
        <w:spacing w:after="300"/>
        <w:jc w:val="both"/>
        <w:rPr>
          <w:rFonts w:ascii="Calibri" w:hAnsi="Calibri" w:cs="Calibri"/>
          <w:sz w:val="28"/>
          <w:szCs w:val="28"/>
          <w:lang w:val="en-GB"/>
        </w:rPr>
      </w:pPr>
      <w:r w:rsidRPr="009B115E">
        <w:rPr>
          <w:rFonts w:ascii="Calibri" w:hAnsi="Calibri" w:cs="Calibri"/>
          <w:b/>
          <w:bCs/>
          <w:sz w:val="28"/>
          <w:szCs w:val="28"/>
          <w:lang w:val="en-GB"/>
        </w:rPr>
        <w:t>KEY SOCIAL INDICATORS 2025</w:t>
      </w:r>
    </w:p>
    <w:p w14:paraId="54EA000D" w14:textId="77777777" w:rsidR="00544575" w:rsidRPr="009B115E" w:rsidRDefault="001577EB" w:rsidP="009B115E">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Characteristics of the company's employees</w:t>
      </w:r>
    </w:p>
    <w:p w14:paraId="3010E8F6" w14:textId="77777777" w:rsidR="00544575" w:rsidRPr="009B115E" w:rsidRDefault="001577EB" w:rsidP="009B115E">
      <w:pPr>
        <w:spacing w:after="150"/>
        <w:jc w:val="both"/>
        <w:rPr>
          <w:rFonts w:ascii="Calibri" w:hAnsi="Calibri" w:cs="Calibri"/>
          <w:sz w:val="22"/>
          <w:szCs w:val="22"/>
          <w:lang w:val="en-GB"/>
        </w:rPr>
      </w:pPr>
      <w:r w:rsidRPr="009B115E">
        <w:rPr>
          <w:rFonts w:ascii="Calibri" w:hAnsi="Calibri" w:cs="Calibri"/>
          <w:sz w:val="22"/>
          <w:szCs w:val="22"/>
          <w:lang w:val="en-GB"/>
        </w:rPr>
        <w:t>The workforce considered here refers to Group employees, in number of natural persons as of December 31, 2025, not prorated by activity rate and excluding corporate officers.</w:t>
      </w:r>
    </w:p>
    <w:p w14:paraId="13C5F0F9" w14:textId="77777777" w:rsidR="00544575" w:rsidRPr="009B115E" w:rsidRDefault="001577EB" w:rsidP="009B115E">
      <w:pPr>
        <w:spacing w:before="200" w:after="100"/>
        <w:jc w:val="both"/>
        <w:rPr>
          <w:rFonts w:ascii="Calibri" w:hAnsi="Calibri" w:cs="Calibri"/>
          <w:sz w:val="22"/>
          <w:szCs w:val="22"/>
          <w:lang w:val="en-GB"/>
        </w:rPr>
      </w:pPr>
      <w:r w:rsidRPr="009B115E">
        <w:rPr>
          <w:rFonts w:ascii="Calibri" w:hAnsi="Calibri" w:cs="Calibri"/>
          <w:b/>
          <w:bCs/>
          <w:sz w:val="22"/>
          <w:szCs w:val="22"/>
          <w:lang w:val="en-GB"/>
        </w:rPr>
        <w:t>Breakdown of employees by country (in headcount and in rounded %)</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097"/>
        <w:gridCol w:w="2097"/>
        <w:gridCol w:w="2097"/>
        <w:gridCol w:w="2097"/>
        <w:gridCol w:w="2097"/>
      </w:tblGrid>
      <w:tr w:rsidR="00544575" w:rsidRPr="009B115E" w14:paraId="72A66712" w14:textId="77777777" w:rsidTr="009B115E">
        <w:tblPrEx>
          <w:tblCellMar>
            <w:top w:w="0" w:type="dxa"/>
            <w:bottom w:w="0" w:type="dxa"/>
          </w:tblCellMar>
        </w:tblPrEx>
        <w:trPr>
          <w:tblHeader/>
        </w:trPr>
        <w:tc>
          <w:tcPr>
            <w:tcW w:w="2097" w:type="dxa"/>
            <w:shd w:val="clear" w:color="auto" w:fill="1B4C6B"/>
            <w:vAlign w:val="center"/>
          </w:tcPr>
          <w:p w14:paraId="2BBA3E80"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Country</w:t>
            </w:r>
          </w:p>
        </w:tc>
        <w:tc>
          <w:tcPr>
            <w:tcW w:w="2097" w:type="dxa"/>
            <w:shd w:val="clear" w:color="auto" w:fill="1B4C6B"/>
            <w:vAlign w:val="center"/>
          </w:tcPr>
          <w:p w14:paraId="22FC7743"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097" w:type="dxa"/>
            <w:shd w:val="clear" w:color="auto" w:fill="1B4C6B"/>
            <w:vAlign w:val="center"/>
          </w:tcPr>
          <w:p w14:paraId="4A78191C"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w:t>
            </w:r>
          </w:p>
        </w:tc>
        <w:tc>
          <w:tcPr>
            <w:tcW w:w="2097" w:type="dxa"/>
            <w:shd w:val="clear" w:color="auto" w:fill="1B4C6B"/>
            <w:vAlign w:val="center"/>
          </w:tcPr>
          <w:p w14:paraId="7C6823DB"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c>
          <w:tcPr>
            <w:tcW w:w="2097" w:type="dxa"/>
            <w:shd w:val="clear" w:color="auto" w:fill="1B4C6B"/>
            <w:vAlign w:val="center"/>
          </w:tcPr>
          <w:p w14:paraId="42347CD9"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w:t>
            </w:r>
          </w:p>
        </w:tc>
      </w:tr>
      <w:tr w:rsidR="00544575" w:rsidRPr="009B115E" w14:paraId="7B0E7454" w14:textId="77777777" w:rsidTr="009B115E">
        <w:tblPrEx>
          <w:tblCellMar>
            <w:top w:w="0" w:type="dxa"/>
            <w:bottom w:w="0" w:type="dxa"/>
          </w:tblCellMar>
        </w:tblPrEx>
        <w:tc>
          <w:tcPr>
            <w:tcW w:w="2097" w:type="dxa"/>
            <w:shd w:val="clear" w:color="auto" w:fill="FFFFFF" w:themeFill="background1"/>
            <w:vAlign w:val="center"/>
          </w:tcPr>
          <w:p w14:paraId="74CD205C"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France</w:t>
            </w:r>
          </w:p>
        </w:tc>
        <w:tc>
          <w:tcPr>
            <w:tcW w:w="2097" w:type="dxa"/>
            <w:shd w:val="clear" w:color="auto" w:fill="FFFFFF" w:themeFill="background1"/>
            <w:vAlign w:val="center"/>
          </w:tcPr>
          <w:p w14:paraId="7C5F6F5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25,730</w:t>
            </w:r>
          </w:p>
        </w:tc>
        <w:tc>
          <w:tcPr>
            <w:tcW w:w="2097" w:type="dxa"/>
            <w:shd w:val="clear" w:color="auto" w:fill="FFFFFF" w:themeFill="background1"/>
            <w:vAlign w:val="center"/>
          </w:tcPr>
          <w:p w14:paraId="743E670A"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87%</w:t>
            </w:r>
          </w:p>
        </w:tc>
        <w:tc>
          <w:tcPr>
            <w:tcW w:w="2097" w:type="dxa"/>
            <w:shd w:val="clear" w:color="auto" w:fill="FFFFFF" w:themeFill="background1"/>
            <w:vAlign w:val="center"/>
          </w:tcPr>
          <w:p w14:paraId="1903EB23"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26,072</w:t>
            </w:r>
          </w:p>
        </w:tc>
        <w:tc>
          <w:tcPr>
            <w:tcW w:w="2097" w:type="dxa"/>
            <w:shd w:val="clear" w:color="auto" w:fill="FFFFFF" w:themeFill="background1"/>
            <w:vAlign w:val="center"/>
          </w:tcPr>
          <w:p w14:paraId="466064F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87%</w:t>
            </w:r>
          </w:p>
        </w:tc>
      </w:tr>
      <w:tr w:rsidR="00544575" w:rsidRPr="009B115E" w14:paraId="3C7C87B3" w14:textId="77777777" w:rsidTr="009B115E">
        <w:tblPrEx>
          <w:tblCellMar>
            <w:top w:w="0" w:type="dxa"/>
            <w:bottom w:w="0" w:type="dxa"/>
          </w:tblCellMar>
        </w:tblPrEx>
        <w:tc>
          <w:tcPr>
            <w:tcW w:w="2097" w:type="dxa"/>
            <w:shd w:val="clear" w:color="auto" w:fill="FFFFFF" w:themeFill="background1"/>
            <w:vAlign w:val="center"/>
          </w:tcPr>
          <w:p w14:paraId="7491AC7B"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Italy</w:t>
            </w:r>
          </w:p>
        </w:tc>
        <w:tc>
          <w:tcPr>
            <w:tcW w:w="2097" w:type="dxa"/>
            <w:shd w:val="clear" w:color="auto" w:fill="FFFFFF" w:themeFill="background1"/>
            <w:vAlign w:val="center"/>
          </w:tcPr>
          <w:p w14:paraId="1392CF2A"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782</w:t>
            </w:r>
          </w:p>
        </w:tc>
        <w:tc>
          <w:tcPr>
            <w:tcW w:w="2097" w:type="dxa"/>
            <w:shd w:val="clear" w:color="auto" w:fill="FFFFFF" w:themeFill="background1"/>
            <w:vAlign w:val="center"/>
          </w:tcPr>
          <w:p w14:paraId="0222481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w:t>
            </w:r>
          </w:p>
        </w:tc>
        <w:tc>
          <w:tcPr>
            <w:tcW w:w="2097" w:type="dxa"/>
            <w:shd w:val="clear" w:color="auto" w:fill="FFFFFF" w:themeFill="background1"/>
            <w:vAlign w:val="center"/>
          </w:tcPr>
          <w:p w14:paraId="7833646D"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785</w:t>
            </w:r>
          </w:p>
        </w:tc>
        <w:tc>
          <w:tcPr>
            <w:tcW w:w="2097" w:type="dxa"/>
            <w:shd w:val="clear" w:color="auto" w:fill="FFFFFF" w:themeFill="background1"/>
            <w:vAlign w:val="center"/>
          </w:tcPr>
          <w:p w14:paraId="66A0A8E7"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w:t>
            </w:r>
          </w:p>
        </w:tc>
      </w:tr>
      <w:tr w:rsidR="00544575" w:rsidRPr="009B115E" w14:paraId="2D9CCEDA" w14:textId="77777777" w:rsidTr="009B115E">
        <w:tblPrEx>
          <w:tblCellMar>
            <w:top w:w="0" w:type="dxa"/>
            <w:bottom w:w="0" w:type="dxa"/>
          </w:tblCellMar>
        </w:tblPrEx>
        <w:tc>
          <w:tcPr>
            <w:tcW w:w="2097" w:type="dxa"/>
            <w:shd w:val="clear" w:color="auto" w:fill="FFFFFF" w:themeFill="background1"/>
            <w:vAlign w:val="center"/>
          </w:tcPr>
          <w:p w14:paraId="106EB971"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Romania</w:t>
            </w:r>
          </w:p>
        </w:tc>
        <w:tc>
          <w:tcPr>
            <w:tcW w:w="2097" w:type="dxa"/>
            <w:shd w:val="clear" w:color="auto" w:fill="FFFFFF" w:themeFill="background1"/>
            <w:vAlign w:val="center"/>
          </w:tcPr>
          <w:p w14:paraId="02CCEE9C"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1,535</w:t>
            </w:r>
          </w:p>
        </w:tc>
        <w:tc>
          <w:tcPr>
            <w:tcW w:w="2097" w:type="dxa"/>
            <w:shd w:val="clear" w:color="auto" w:fill="FFFFFF" w:themeFill="background1"/>
            <w:vAlign w:val="center"/>
          </w:tcPr>
          <w:p w14:paraId="0AEA7FE3"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5%</w:t>
            </w:r>
          </w:p>
        </w:tc>
        <w:tc>
          <w:tcPr>
            <w:tcW w:w="2097" w:type="dxa"/>
            <w:shd w:val="clear" w:color="auto" w:fill="FFFFFF" w:themeFill="background1"/>
            <w:vAlign w:val="center"/>
          </w:tcPr>
          <w:p w14:paraId="6138D732"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1,559</w:t>
            </w:r>
          </w:p>
        </w:tc>
        <w:tc>
          <w:tcPr>
            <w:tcW w:w="2097" w:type="dxa"/>
            <w:shd w:val="clear" w:color="auto" w:fill="FFFFFF" w:themeFill="background1"/>
            <w:vAlign w:val="center"/>
          </w:tcPr>
          <w:p w14:paraId="5CA47EAE"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5%</w:t>
            </w:r>
          </w:p>
        </w:tc>
      </w:tr>
      <w:tr w:rsidR="00544575" w:rsidRPr="009B115E" w14:paraId="20B4F7B6" w14:textId="77777777" w:rsidTr="009B115E">
        <w:tblPrEx>
          <w:tblCellMar>
            <w:top w:w="0" w:type="dxa"/>
            <w:bottom w:w="0" w:type="dxa"/>
          </w:tblCellMar>
        </w:tblPrEx>
        <w:tc>
          <w:tcPr>
            <w:tcW w:w="2097" w:type="dxa"/>
            <w:shd w:val="clear" w:color="auto" w:fill="FFFFFF" w:themeFill="background1"/>
            <w:vAlign w:val="center"/>
          </w:tcPr>
          <w:p w14:paraId="73B83B69"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Hungary</w:t>
            </w:r>
          </w:p>
        </w:tc>
        <w:tc>
          <w:tcPr>
            <w:tcW w:w="2097" w:type="dxa"/>
            <w:shd w:val="clear" w:color="auto" w:fill="FFFFFF" w:themeFill="background1"/>
            <w:vAlign w:val="center"/>
          </w:tcPr>
          <w:p w14:paraId="7DCC3083"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1,100</w:t>
            </w:r>
          </w:p>
        </w:tc>
        <w:tc>
          <w:tcPr>
            <w:tcW w:w="2097" w:type="dxa"/>
            <w:shd w:val="clear" w:color="auto" w:fill="FFFFFF" w:themeFill="background1"/>
            <w:vAlign w:val="center"/>
          </w:tcPr>
          <w:p w14:paraId="1D6E1E15"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w:t>
            </w:r>
          </w:p>
        </w:tc>
        <w:tc>
          <w:tcPr>
            <w:tcW w:w="2097" w:type="dxa"/>
            <w:shd w:val="clear" w:color="auto" w:fill="FFFFFF" w:themeFill="background1"/>
            <w:vAlign w:val="center"/>
          </w:tcPr>
          <w:p w14:paraId="2484D54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1,123</w:t>
            </w:r>
          </w:p>
        </w:tc>
        <w:tc>
          <w:tcPr>
            <w:tcW w:w="2097" w:type="dxa"/>
            <w:shd w:val="clear" w:color="auto" w:fill="FFFFFF" w:themeFill="background1"/>
            <w:vAlign w:val="center"/>
          </w:tcPr>
          <w:p w14:paraId="16F71A3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w:t>
            </w:r>
          </w:p>
        </w:tc>
      </w:tr>
      <w:tr w:rsidR="00544575" w:rsidRPr="009B115E" w14:paraId="241F4458" w14:textId="77777777" w:rsidTr="009B115E">
        <w:tblPrEx>
          <w:tblCellMar>
            <w:top w:w="0" w:type="dxa"/>
            <w:bottom w:w="0" w:type="dxa"/>
          </w:tblCellMar>
        </w:tblPrEx>
        <w:tc>
          <w:tcPr>
            <w:tcW w:w="2097" w:type="dxa"/>
            <w:shd w:val="clear" w:color="auto" w:fill="FFFFFF" w:themeFill="background1"/>
            <w:vAlign w:val="center"/>
          </w:tcPr>
          <w:p w14:paraId="598FCB25"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Other</w:t>
            </w:r>
          </w:p>
        </w:tc>
        <w:tc>
          <w:tcPr>
            <w:tcW w:w="2097" w:type="dxa"/>
            <w:shd w:val="clear" w:color="auto" w:fill="FFFFFF" w:themeFill="background1"/>
            <w:vAlign w:val="center"/>
          </w:tcPr>
          <w:p w14:paraId="7C7135F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543</w:t>
            </w:r>
          </w:p>
        </w:tc>
        <w:tc>
          <w:tcPr>
            <w:tcW w:w="2097" w:type="dxa"/>
            <w:shd w:val="clear" w:color="auto" w:fill="FFFFFF" w:themeFill="background1"/>
            <w:vAlign w:val="center"/>
          </w:tcPr>
          <w:p w14:paraId="1E30114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w:t>
            </w:r>
          </w:p>
        </w:tc>
        <w:tc>
          <w:tcPr>
            <w:tcW w:w="2097" w:type="dxa"/>
            <w:shd w:val="clear" w:color="auto" w:fill="FFFFFF" w:themeFill="background1"/>
            <w:vAlign w:val="center"/>
          </w:tcPr>
          <w:p w14:paraId="3514CFC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547</w:t>
            </w:r>
          </w:p>
        </w:tc>
        <w:tc>
          <w:tcPr>
            <w:tcW w:w="2097" w:type="dxa"/>
            <w:shd w:val="clear" w:color="auto" w:fill="FFFFFF" w:themeFill="background1"/>
            <w:vAlign w:val="center"/>
          </w:tcPr>
          <w:p w14:paraId="7A72E09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w:t>
            </w:r>
          </w:p>
        </w:tc>
      </w:tr>
      <w:tr w:rsidR="00544575" w:rsidRPr="009B115E" w14:paraId="59F80A5C" w14:textId="77777777" w:rsidTr="00331DE3">
        <w:tblPrEx>
          <w:tblCellMar>
            <w:top w:w="0" w:type="dxa"/>
            <w:bottom w:w="0" w:type="dxa"/>
          </w:tblCellMar>
        </w:tblPrEx>
        <w:tc>
          <w:tcPr>
            <w:tcW w:w="2097" w:type="dxa"/>
            <w:shd w:val="clear" w:color="auto" w:fill="FFFFFF" w:themeFill="background1"/>
            <w:vAlign w:val="center"/>
          </w:tcPr>
          <w:p w14:paraId="5E8DBA0F"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097" w:type="dxa"/>
            <w:shd w:val="clear" w:color="auto" w:fill="FFFFFF" w:themeFill="background1"/>
            <w:vAlign w:val="center"/>
          </w:tcPr>
          <w:p w14:paraId="7E27C655"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29,690</w:t>
            </w:r>
          </w:p>
        </w:tc>
        <w:tc>
          <w:tcPr>
            <w:tcW w:w="2097" w:type="dxa"/>
            <w:shd w:val="clear" w:color="auto" w:fill="FFFFFF" w:themeFill="background1"/>
            <w:vAlign w:val="center"/>
          </w:tcPr>
          <w:p w14:paraId="56F0B8DE" w14:textId="77777777" w:rsidR="00544575" w:rsidRPr="009B115E" w:rsidRDefault="00544575">
            <w:pPr>
              <w:jc w:val="center"/>
              <w:rPr>
                <w:rFonts w:ascii="Calibri" w:hAnsi="Calibri" w:cs="Calibri"/>
                <w:sz w:val="22"/>
                <w:szCs w:val="22"/>
                <w:lang w:val="en-GB"/>
              </w:rPr>
            </w:pPr>
          </w:p>
        </w:tc>
        <w:tc>
          <w:tcPr>
            <w:tcW w:w="2097" w:type="dxa"/>
            <w:shd w:val="clear" w:color="auto" w:fill="FFFFFF" w:themeFill="background1"/>
            <w:vAlign w:val="center"/>
          </w:tcPr>
          <w:p w14:paraId="6BF0FE94"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30,086</w:t>
            </w:r>
          </w:p>
        </w:tc>
        <w:tc>
          <w:tcPr>
            <w:tcW w:w="2097" w:type="dxa"/>
            <w:shd w:val="clear" w:color="auto" w:fill="FFFFFF" w:themeFill="background1"/>
            <w:vAlign w:val="center"/>
          </w:tcPr>
          <w:p w14:paraId="17635D1E" w14:textId="77777777" w:rsidR="00544575" w:rsidRPr="009B115E" w:rsidRDefault="00544575">
            <w:pPr>
              <w:jc w:val="center"/>
              <w:rPr>
                <w:rFonts w:ascii="Calibri" w:hAnsi="Calibri" w:cs="Calibri"/>
                <w:sz w:val="22"/>
                <w:szCs w:val="22"/>
                <w:lang w:val="en-GB"/>
              </w:rPr>
            </w:pPr>
          </w:p>
        </w:tc>
      </w:tr>
    </w:tbl>
    <w:p w14:paraId="1BB249AF" w14:textId="77777777" w:rsidR="00544575" w:rsidRPr="009B115E" w:rsidRDefault="00544575">
      <w:pPr>
        <w:spacing w:after="100"/>
        <w:rPr>
          <w:rFonts w:ascii="Calibri" w:hAnsi="Calibri" w:cs="Calibri"/>
          <w:sz w:val="22"/>
          <w:szCs w:val="22"/>
          <w:lang w:val="en-GB"/>
        </w:rPr>
      </w:pPr>
    </w:p>
    <w:p w14:paraId="21C18562"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Breakdown of employees by gender (in headcount and %)</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097"/>
        <w:gridCol w:w="2097"/>
        <w:gridCol w:w="2097"/>
        <w:gridCol w:w="2097"/>
        <w:gridCol w:w="2097"/>
      </w:tblGrid>
      <w:tr w:rsidR="00544575" w:rsidRPr="009B115E" w14:paraId="4C0C635D" w14:textId="77777777" w:rsidTr="00331DE3">
        <w:tblPrEx>
          <w:tblCellMar>
            <w:top w:w="0" w:type="dxa"/>
            <w:bottom w:w="0" w:type="dxa"/>
          </w:tblCellMar>
        </w:tblPrEx>
        <w:trPr>
          <w:tblHeader/>
        </w:trPr>
        <w:tc>
          <w:tcPr>
            <w:tcW w:w="2097" w:type="dxa"/>
            <w:shd w:val="clear" w:color="auto" w:fill="1B4C6B"/>
            <w:vAlign w:val="center"/>
          </w:tcPr>
          <w:p w14:paraId="1826CD08"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b/>
                <w:bCs/>
                <w:color w:val="FFFFFF"/>
                <w:sz w:val="22"/>
                <w:szCs w:val="22"/>
                <w:lang w:val="en-GB"/>
              </w:rPr>
              <w:t>Gender</w:t>
            </w:r>
          </w:p>
        </w:tc>
        <w:tc>
          <w:tcPr>
            <w:tcW w:w="2097" w:type="dxa"/>
            <w:shd w:val="clear" w:color="auto" w:fill="1B4C6B"/>
            <w:vAlign w:val="center"/>
          </w:tcPr>
          <w:p w14:paraId="239469E0"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097" w:type="dxa"/>
            <w:shd w:val="clear" w:color="auto" w:fill="1B4C6B"/>
            <w:vAlign w:val="center"/>
          </w:tcPr>
          <w:p w14:paraId="0FAE722C"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w:t>
            </w:r>
          </w:p>
        </w:tc>
        <w:tc>
          <w:tcPr>
            <w:tcW w:w="2097" w:type="dxa"/>
            <w:shd w:val="clear" w:color="auto" w:fill="1B4C6B"/>
            <w:vAlign w:val="center"/>
          </w:tcPr>
          <w:p w14:paraId="325EB383"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c>
          <w:tcPr>
            <w:tcW w:w="2097" w:type="dxa"/>
            <w:shd w:val="clear" w:color="auto" w:fill="1B4C6B"/>
            <w:vAlign w:val="center"/>
          </w:tcPr>
          <w:p w14:paraId="761984E6"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w:t>
            </w:r>
          </w:p>
        </w:tc>
      </w:tr>
      <w:tr w:rsidR="00544575" w:rsidRPr="009B115E" w14:paraId="33B35FCD" w14:textId="77777777" w:rsidTr="00331DE3">
        <w:tblPrEx>
          <w:tblCellMar>
            <w:top w:w="0" w:type="dxa"/>
            <w:bottom w:w="0" w:type="dxa"/>
          </w:tblCellMar>
        </w:tblPrEx>
        <w:tc>
          <w:tcPr>
            <w:tcW w:w="2097" w:type="dxa"/>
            <w:shd w:val="clear" w:color="auto" w:fill="FFFFFF" w:themeFill="background1"/>
            <w:vAlign w:val="center"/>
          </w:tcPr>
          <w:p w14:paraId="124CD1B6"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Man</w:t>
            </w:r>
          </w:p>
        </w:tc>
        <w:tc>
          <w:tcPr>
            <w:tcW w:w="2097" w:type="dxa"/>
            <w:shd w:val="clear" w:color="auto" w:fill="FFFFFF" w:themeFill="background1"/>
            <w:vAlign w:val="center"/>
          </w:tcPr>
          <w:p w14:paraId="2815EE5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11,138</w:t>
            </w:r>
          </w:p>
        </w:tc>
        <w:tc>
          <w:tcPr>
            <w:tcW w:w="2097" w:type="dxa"/>
            <w:shd w:val="clear" w:color="auto" w:fill="FFFFFF" w:themeFill="background1"/>
            <w:vAlign w:val="center"/>
          </w:tcPr>
          <w:p w14:paraId="6C64399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38%</w:t>
            </w:r>
          </w:p>
        </w:tc>
        <w:tc>
          <w:tcPr>
            <w:tcW w:w="2097" w:type="dxa"/>
            <w:shd w:val="clear" w:color="auto" w:fill="FFFFFF" w:themeFill="background1"/>
            <w:vAlign w:val="center"/>
          </w:tcPr>
          <w:p w14:paraId="5C016CF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11,322</w:t>
            </w:r>
          </w:p>
        </w:tc>
        <w:tc>
          <w:tcPr>
            <w:tcW w:w="2097" w:type="dxa"/>
            <w:shd w:val="clear" w:color="auto" w:fill="FFFFFF" w:themeFill="background1"/>
            <w:vAlign w:val="center"/>
          </w:tcPr>
          <w:p w14:paraId="3DBDC17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38%</w:t>
            </w:r>
          </w:p>
        </w:tc>
      </w:tr>
      <w:tr w:rsidR="00544575" w:rsidRPr="009B115E" w14:paraId="6F69F6E3" w14:textId="77777777" w:rsidTr="00331DE3">
        <w:tblPrEx>
          <w:tblCellMar>
            <w:top w:w="0" w:type="dxa"/>
            <w:bottom w:w="0" w:type="dxa"/>
          </w:tblCellMar>
        </w:tblPrEx>
        <w:tc>
          <w:tcPr>
            <w:tcW w:w="2097" w:type="dxa"/>
            <w:shd w:val="clear" w:color="auto" w:fill="FFFFFF" w:themeFill="background1"/>
            <w:vAlign w:val="center"/>
          </w:tcPr>
          <w:p w14:paraId="036EFB17"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sz w:val="22"/>
                <w:szCs w:val="22"/>
                <w:lang w:val="en-GB"/>
              </w:rPr>
              <w:t>Woman</w:t>
            </w:r>
          </w:p>
        </w:tc>
        <w:tc>
          <w:tcPr>
            <w:tcW w:w="2097" w:type="dxa"/>
            <w:shd w:val="clear" w:color="auto" w:fill="FFFFFF" w:themeFill="background1"/>
            <w:vAlign w:val="center"/>
          </w:tcPr>
          <w:p w14:paraId="53A35CF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18,552</w:t>
            </w:r>
          </w:p>
        </w:tc>
        <w:tc>
          <w:tcPr>
            <w:tcW w:w="2097" w:type="dxa"/>
            <w:shd w:val="clear" w:color="auto" w:fill="FFFFFF" w:themeFill="background1"/>
            <w:vAlign w:val="center"/>
          </w:tcPr>
          <w:p w14:paraId="3D3392F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62%</w:t>
            </w:r>
          </w:p>
        </w:tc>
        <w:tc>
          <w:tcPr>
            <w:tcW w:w="2097" w:type="dxa"/>
            <w:shd w:val="clear" w:color="auto" w:fill="FFFFFF" w:themeFill="background1"/>
            <w:vAlign w:val="center"/>
          </w:tcPr>
          <w:p w14:paraId="7E997F3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18,764</w:t>
            </w:r>
          </w:p>
        </w:tc>
        <w:tc>
          <w:tcPr>
            <w:tcW w:w="2097" w:type="dxa"/>
            <w:shd w:val="clear" w:color="auto" w:fill="FFFFFF" w:themeFill="background1"/>
            <w:vAlign w:val="center"/>
          </w:tcPr>
          <w:p w14:paraId="61B171DC"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62%</w:t>
            </w:r>
          </w:p>
        </w:tc>
      </w:tr>
      <w:tr w:rsidR="00544575" w:rsidRPr="009B115E" w14:paraId="0190EB07" w14:textId="77777777" w:rsidTr="00331DE3">
        <w:tblPrEx>
          <w:tblCellMar>
            <w:top w:w="0" w:type="dxa"/>
            <w:bottom w:w="0" w:type="dxa"/>
          </w:tblCellMar>
        </w:tblPrEx>
        <w:tc>
          <w:tcPr>
            <w:tcW w:w="2097" w:type="dxa"/>
            <w:shd w:val="clear" w:color="auto" w:fill="FFFFFF" w:themeFill="background1"/>
            <w:vAlign w:val="center"/>
          </w:tcPr>
          <w:p w14:paraId="4F3146DE" w14:textId="77777777" w:rsidR="00544575" w:rsidRPr="009B115E" w:rsidRDefault="001577EB" w:rsidP="009B115E">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097" w:type="dxa"/>
            <w:shd w:val="clear" w:color="auto" w:fill="FFFFFF" w:themeFill="background1"/>
            <w:vAlign w:val="center"/>
          </w:tcPr>
          <w:p w14:paraId="30789BC6"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29,690</w:t>
            </w:r>
          </w:p>
        </w:tc>
        <w:tc>
          <w:tcPr>
            <w:tcW w:w="2097" w:type="dxa"/>
            <w:shd w:val="clear" w:color="auto" w:fill="FFFFFF" w:themeFill="background1"/>
            <w:vAlign w:val="center"/>
          </w:tcPr>
          <w:p w14:paraId="1DFCCEB4" w14:textId="77777777" w:rsidR="00544575" w:rsidRPr="009B115E" w:rsidRDefault="00544575">
            <w:pPr>
              <w:jc w:val="center"/>
              <w:rPr>
                <w:rFonts w:ascii="Calibri" w:hAnsi="Calibri" w:cs="Calibri"/>
                <w:sz w:val="22"/>
                <w:szCs w:val="22"/>
                <w:lang w:val="en-GB"/>
              </w:rPr>
            </w:pPr>
          </w:p>
        </w:tc>
        <w:tc>
          <w:tcPr>
            <w:tcW w:w="2097" w:type="dxa"/>
            <w:shd w:val="clear" w:color="auto" w:fill="FFFFFF" w:themeFill="background1"/>
            <w:vAlign w:val="center"/>
          </w:tcPr>
          <w:p w14:paraId="069285B8"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30,086</w:t>
            </w:r>
          </w:p>
        </w:tc>
        <w:tc>
          <w:tcPr>
            <w:tcW w:w="2097" w:type="dxa"/>
            <w:shd w:val="clear" w:color="auto" w:fill="FFFFFF" w:themeFill="background1"/>
            <w:vAlign w:val="center"/>
          </w:tcPr>
          <w:p w14:paraId="3E208B68" w14:textId="77777777" w:rsidR="00544575" w:rsidRPr="009B115E" w:rsidRDefault="00544575">
            <w:pPr>
              <w:jc w:val="center"/>
              <w:rPr>
                <w:rFonts w:ascii="Calibri" w:hAnsi="Calibri" w:cs="Calibri"/>
                <w:sz w:val="22"/>
                <w:szCs w:val="22"/>
                <w:lang w:val="en-GB"/>
              </w:rPr>
            </w:pPr>
          </w:p>
        </w:tc>
      </w:tr>
    </w:tbl>
    <w:p w14:paraId="2F9521A4" w14:textId="77777777" w:rsidR="00544575" w:rsidRPr="009B115E" w:rsidRDefault="00544575">
      <w:pPr>
        <w:spacing w:after="100"/>
        <w:rPr>
          <w:rFonts w:ascii="Calibri" w:hAnsi="Calibri" w:cs="Calibri"/>
          <w:sz w:val="22"/>
          <w:szCs w:val="22"/>
          <w:lang w:val="en-GB"/>
        </w:rPr>
      </w:pPr>
    </w:p>
    <w:p w14:paraId="07386FF8"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Breakdown of employees by contract type (in headcount and %)</w:t>
      </w:r>
    </w:p>
    <w:tbl>
      <w:tblPr>
        <w:tblpPr w:leftFromText="141" w:rightFromText="141" w:vertAnchor="text" w:horzAnchor="margin" w:tblpY="22"/>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800"/>
        <w:gridCol w:w="1280"/>
        <w:gridCol w:w="1281"/>
        <w:gridCol w:w="1281"/>
        <w:gridCol w:w="1281"/>
        <w:gridCol w:w="1281"/>
        <w:gridCol w:w="1281"/>
      </w:tblGrid>
      <w:tr w:rsidR="00331DE3" w:rsidRPr="009B115E" w14:paraId="213B74F9" w14:textId="77777777" w:rsidTr="002062F9">
        <w:tblPrEx>
          <w:tblCellMar>
            <w:top w:w="0" w:type="dxa"/>
            <w:bottom w:w="0" w:type="dxa"/>
          </w:tblCellMar>
        </w:tblPrEx>
        <w:trPr>
          <w:tblHeader/>
        </w:trPr>
        <w:tc>
          <w:tcPr>
            <w:tcW w:w="2800" w:type="dxa"/>
            <w:shd w:val="clear" w:color="auto" w:fill="1B4C6B"/>
            <w:vAlign w:val="center"/>
          </w:tcPr>
          <w:p w14:paraId="0B7F43A2" w14:textId="77777777" w:rsidR="00331DE3" w:rsidRPr="009B115E" w:rsidRDefault="00331DE3" w:rsidP="00331DE3">
            <w:pPr>
              <w:jc w:val="center"/>
              <w:rPr>
                <w:rFonts w:ascii="Calibri" w:hAnsi="Calibri" w:cs="Calibri"/>
                <w:sz w:val="22"/>
                <w:szCs w:val="22"/>
                <w:lang w:val="en-GB"/>
              </w:rPr>
            </w:pPr>
          </w:p>
        </w:tc>
        <w:tc>
          <w:tcPr>
            <w:tcW w:w="3842" w:type="dxa"/>
            <w:gridSpan w:val="3"/>
            <w:shd w:val="clear" w:color="auto" w:fill="1B4C6B"/>
            <w:vAlign w:val="center"/>
          </w:tcPr>
          <w:p w14:paraId="3C336D00" w14:textId="6741F8D8" w:rsidR="00331DE3" w:rsidRPr="009B115E" w:rsidRDefault="00331DE3" w:rsidP="00331DE3">
            <w:pPr>
              <w:jc w:val="center"/>
              <w:rPr>
                <w:rFonts w:ascii="Calibri" w:hAnsi="Calibri" w:cs="Calibri"/>
                <w:b/>
                <w:bCs/>
                <w:color w:val="FFFFFF"/>
                <w:sz w:val="22"/>
                <w:szCs w:val="22"/>
                <w:lang w:val="en-GB"/>
              </w:rPr>
            </w:pPr>
            <w:r>
              <w:rPr>
                <w:rFonts w:ascii="Calibri" w:hAnsi="Calibri" w:cs="Calibri"/>
                <w:b/>
                <w:bCs/>
                <w:color w:val="FFFFFF"/>
                <w:sz w:val="22"/>
                <w:szCs w:val="22"/>
                <w:lang w:val="en-GB"/>
              </w:rPr>
              <w:t>2024</w:t>
            </w:r>
          </w:p>
        </w:tc>
        <w:tc>
          <w:tcPr>
            <w:tcW w:w="3843" w:type="dxa"/>
            <w:gridSpan w:val="3"/>
            <w:shd w:val="clear" w:color="auto" w:fill="1B4C6B"/>
            <w:vAlign w:val="center"/>
          </w:tcPr>
          <w:p w14:paraId="40CD5B7C" w14:textId="23DF1E05" w:rsidR="00331DE3" w:rsidRPr="009B115E" w:rsidRDefault="00331DE3" w:rsidP="00331DE3">
            <w:pPr>
              <w:jc w:val="center"/>
              <w:rPr>
                <w:rFonts w:ascii="Calibri" w:hAnsi="Calibri" w:cs="Calibri"/>
                <w:b/>
                <w:bCs/>
                <w:color w:val="FFFFFF"/>
                <w:sz w:val="22"/>
                <w:szCs w:val="22"/>
                <w:lang w:val="en-GB"/>
              </w:rPr>
            </w:pPr>
            <w:r>
              <w:rPr>
                <w:rFonts w:ascii="Calibri" w:hAnsi="Calibri" w:cs="Calibri"/>
                <w:b/>
                <w:bCs/>
                <w:color w:val="FFFFFF"/>
                <w:sz w:val="22"/>
                <w:szCs w:val="22"/>
                <w:lang w:val="en-GB"/>
              </w:rPr>
              <w:t>2025</w:t>
            </w:r>
          </w:p>
        </w:tc>
      </w:tr>
      <w:tr w:rsidR="00331DE3" w:rsidRPr="009B115E" w14:paraId="37BA7C23" w14:textId="77777777" w:rsidTr="00204D4F">
        <w:tblPrEx>
          <w:tblCellMar>
            <w:top w:w="0" w:type="dxa"/>
            <w:bottom w:w="0" w:type="dxa"/>
          </w:tblCellMar>
        </w:tblPrEx>
        <w:trPr>
          <w:tblHeader/>
        </w:trPr>
        <w:tc>
          <w:tcPr>
            <w:tcW w:w="2800" w:type="dxa"/>
            <w:shd w:val="clear" w:color="auto" w:fill="DCE6F0"/>
            <w:vAlign w:val="center"/>
          </w:tcPr>
          <w:p w14:paraId="0EF7CAC1" w14:textId="77777777" w:rsidR="00331DE3" w:rsidRPr="00204D4F" w:rsidRDefault="00331DE3" w:rsidP="00331DE3">
            <w:pPr>
              <w:jc w:val="center"/>
              <w:rPr>
                <w:rFonts w:ascii="Calibri" w:hAnsi="Calibri" w:cs="Calibri"/>
                <w:sz w:val="22"/>
                <w:szCs w:val="22"/>
                <w:lang w:val="en-GB"/>
              </w:rPr>
            </w:pPr>
          </w:p>
        </w:tc>
        <w:tc>
          <w:tcPr>
            <w:tcW w:w="1280" w:type="dxa"/>
            <w:shd w:val="clear" w:color="auto" w:fill="DCE6F0"/>
            <w:vAlign w:val="center"/>
          </w:tcPr>
          <w:p w14:paraId="5329FAEB" w14:textId="418F697A"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Women</w:t>
            </w:r>
          </w:p>
        </w:tc>
        <w:tc>
          <w:tcPr>
            <w:tcW w:w="1281" w:type="dxa"/>
            <w:shd w:val="clear" w:color="auto" w:fill="DCE6F0"/>
            <w:vAlign w:val="center"/>
          </w:tcPr>
          <w:p w14:paraId="0C8BFB0A" w14:textId="35CE47FC"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Men</w:t>
            </w:r>
          </w:p>
        </w:tc>
        <w:tc>
          <w:tcPr>
            <w:tcW w:w="1281" w:type="dxa"/>
            <w:shd w:val="clear" w:color="auto" w:fill="DCE6F0"/>
            <w:vAlign w:val="center"/>
          </w:tcPr>
          <w:p w14:paraId="712A7729" w14:textId="037BF93C"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w:t>
            </w:r>
          </w:p>
        </w:tc>
        <w:tc>
          <w:tcPr>
            <w:tcW w:w="1281" w:type="dxa"/>
            <w:shd w:val="clear" w:color="auto" w:fill="DCE6F0"/>
            <w:vAlign w:val="center"/>
          </w:tcPr>
          <w:p w14:paraId="052A5982" w14:textId="76B25929"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Women</w:t>
            </w:r>
          </w:p>
        </w:tc>
        <w:tc>
          <w:tcPr>
            <w:tcW w:w="1281" w:type="dxa"/>
            <w:shd w:val="clear" w:color="auto" w:fill="DCE6F0"/>
            <w:vAlign w:val="center"/>
          </w:tcPr>
          <w:p w14:paraId="44B87C36" w14:textId="33136232"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Men</w:t>
            </w:r>
          </w:p>
        </w:tc>
        <w:tc>
          <w:tcPr>
            <w:tcW w:w="1281" w:type="dxa"/>
            <w:shd w:val="clear" w:color="auto" w:fill="DCE6F0"/>
            <w:vAlign w:val="center"/>
          </w:tcPr>
          <w:p w14:paraId="7481EEFE" w14:textId="4615340F" w:rsidR="00331DE3" w:rsidRPr="00204D4F" w:rsidRDefault="00331DE3" w:rsidP="00331DE3">
            <w:pPr>
              <w:jc w:val="center"/>
              <w:rPr>
                <w:rFonts w:ascii="Calibri" w:hAnsi="Calibri" w:cs="Calibri"/>
                <w:sz w:val="22"/>
                <w:szCs w:val="22"/>
                <w:lang w:val="en-GB"/>
              </w:rPr>
            </w:pPr>
            <w:r w:rsidRPr="00204D4F">
              <w:rPr>
                <w:rFonts w:ascii="Calibri" w:hAnsi="Calibri" w:cs="Calibri"/>
                <w:b/>
                <w:bCs/>
                <w:sz w:val="22"/>
                <w:szCs w:val="22"/>
                <w:lang w:val="en-GB"/>
              </w:rPr>
              <w:t>%</w:t>
            </w:r>
          </w:p>
        </w:tc>
      </w:tr>
      <w:tr w:rsidR="00331DE3" w:rsidRPr="009B115E" w14:paraId="0B3613FA" w14:textId="77777777" w:rsidTr="00331DE3">
        <w:tblPrEx>
          <w:tblCellMar>
            <w:top w:w="0" w:type="dxa"/>
            <w:bottom w:w="0" w:type="dxa"/>
          </w:tblCellMar>
        </w:tblPrEx>
        <w:tc>
          <w:tcPr>
            <w:tcW w:w="2800" w:type="dxa"/>
            <w:shd w:val="clear" w:color="auto" w:fill="FFFFFF" w:themeFill="background1"/>
            <w:vAlign w:val="center"/>
          </w:tcPr>
          <w:p w14:paraId="083919EB" w14:textId="77777777" w:rsidR="00331DE3" w:rsidRPr="009B115E" w:rsidRDefault="00331DE3" w:rsidP="00331DE3">
            <w:pPr>
              <w:rPr>
                <w:rFonts w:ascii="Calibri" w:hAnsi="Calibri" w:cs="Calibri"/>
                <w:sz w:val="22"/>
                <w:szCs w:val="22"/>
                <w:lang w:val="en-GB"/>
              </w:rPr>
            </w:pPr>
            <w:r w:rsidRPr="009B115E">
              <w:rPr>
                <w:rFonts w:ascii="Calibri" w:hAnsi="Calibri" w:cs="Calibri"/>
                <w:sz w:val="22"/>
                <w:szCs w:val="22"/>
                <w:lang w:val="en-GB"/>
              </w:rPr>
              <w:t>Number of permanent employees</w:t>
            </w:r>
          </w:p>
        </w:tc>
        <w:tc>
          <w:tcPr>
            <w:tcW w:w="1280" w:type="dxa"/>
            <w:shd w:val="clear" w:color="auto" w:fill="FFFFFF" w:themeFill="background1"/>
            <w:vAlign w:val="center"/>
          </w:tcPr>
          <w:p w14:paraId="11A3FFA0"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17,379</w:t>
            </w:r>
          </w:p>
        </w:tc>
        <w:tc>
          <w:tcPr>
            <w:tcW w:w="1281" w:type="dxa"/>
            <w:shd w:val="clear" w:color="auto" w:fill="FFFFFF" w:themeFill="background1"/>
            <w:vAlign w:val="center"/>
          </w:tcPr>
          <w:p w14:paraId="5B9259E4"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10,458</w:t>
            </w:r>
          </w:p>
        </w:tc>
        <w:tc>
          <w:tcPr>
            <w:tcW w:w="1281" w:type="dxa"/>
            <w:shd w:val="clear" w:color="auto" w:fill="FFFFFF" w:themeFill="background1"/>
            <w:vAlign w:val="center"/>
          </w:tcPr>
          <w:p w14:paraId="188F6595"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94%</w:t>
            </w:r>
          </w:p>
        </w:tc>
        <w:tc>
          <w:tcPr>
            <w:tcW w:w="1281" w:type="dxa"/>
            <w:shd w:val="clear" w:color="auto" w:fill="FFFFFF" w:themeFill="background1"/>
            <w:vAlign w:val="center"/>
          </w:tcPr>
          <w:p w14:paraId="5038D23B"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17,588</w:t>
            </w:r>
          </w:p>
        </w:tc>
        <w:tc>
          <w:tcPr>
            <w:tcW w:w="1281" w:type="dxa"/>
            <w:shd w:val="clear" w:color="auto" w:fill="FFFFFF" w:themeFill="background1"/>
            <w:vAlign w:val="center"/>
          </w:tcPr>
          <w:p w14:paraId="2EE5F7C1"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10,627</w:t>
            </w:r>
          </w:p>
        </w:tc>
        <w:tc>
          <w:tcPr>
            <w:tcW w:w="1281" w:type="dxa"/>
            <w:shd w:val="clear" w:color="auto" w:fill="FFFFFF" w:themeFill="background1"/>
            <w:vAlign w:val="center"/>
          </w:tcPr>
          <w:p w14:paraId="475E642E"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94%</w:t>
            </w:r>
          </w:p>
        </w:tc>
      </w:tr>
      <w:tr w:rsidR="00331DE3" w:rsidRPr="009B115E" w14:paraId="763615A9" w14:textId="77777777" w:rsidTr="00331DE3">
        <w:tblPrEx>
          <w:tblCellMar>
            <w:top w:w="0" w:type="dxa"/>
            <w:bottom w:w="0" w:type="dxa"/>
          </w:tblCellMar>
        </w:tblPrEx>
        <w:tc>
          <w:tcPr>
            <w:tcW w:w="2800" w:type="dxa"/>
            <w:shd w:val="clear" w:color="auto" w:fill="FFFFFF" w:themeFill="background1"/>
            <w:vAlign w:val="center"/>
          </w:tcPr>
          <w:p w14:paraId="34A91A70" w14:textId="77777777" w:rsidR="00331DE3" w:rsidRPr="009B115E" w:rsidRDefault="00331DE3" w:rsidP="00331DE3">
            <w:pPr>
              <w:rPr>
                <w:rFonts w:ascii="Calibri" w:hAnsi="Calibri" w:cs="Calibri"/>
                <w:sz w:val="22"/>
                <w:szCs w:val="22"/>
                <w:lang w:val="en-GB"/>
              </w:rPr>
            </w:pPr>
            <w:r w:rsidRPr="009B115E">
              <w:rPr>
                <w:rFonts w:ascii="Calibri" w:hAnsi="Calibri" w:cs="Calibri"/>
                <w:sz w:val="22"/>
                <w:szCs w:val="22"/>
                <w:lang w:val="en-GB"/>
              </w:rPr>
              <w:t>Number of temporary workers</w:t>
            </w:r>
          </w:p>
        </w:tc>
        <w:tc>
          <w:tcPr>
            <w:tcW w:w="1280" w:type="dxa"/>
            <w:shd w:val="clear" w:color="auto" w:fill="FFFFFF" w:themeFill="background1"/>
            <w:vAlign w:val="center"/>
          </w:tcPr>
          <w:p w14:paraId="56681281"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1,173</w:t>
            </w:r>
          </w:p>
        </w:tc>
        <w:tc>
          <w:tcPr>
            <w:tcW w:w="1281" w:type="dxa"/>
            <w:shd w:val="clear" w:color="auto" w:fill="FFFFFF" w:themeFill="background1"/>
            <w:vAlign w:val="center"/>
          </w:tcPr>
          <w:p w14:paraId="719AB434"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680</w:t>
            </w:r>
          </w:p>
        </w:tc>
        <w:tc>
          <w:tcPr>
            <w:tcW w:w="1281" w:type="dxa"/>
            <w:shd w:val="clear" w:color="auto" w:fill="FFFFFF" w:themeFill="background1"/>
            <w:vAlign w:val="center"/>
          </w:tcPr>
          <w:p w14:paraId="57002AD2"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6%</w:t>
            </w:r>
          </w:p>
        </w:tc>
        <w:tc>
          <w:tcPr>
            <w:tcW w:w="1281" w:type="dxa"/>
            <w:shd w:val="clear" w:color="auto" w:fill="FFFFFF" w:themeFill="background1"/>
            <w:vAlign w:val="center"/>
          </w:tcPr>
          <w:p w14:paraId="3C77A4EA"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1,176</w:t>
            </w:r>
          </w:p>
        </w:tc>
        <w:tc>
          <w:tcPr>
            <w:tcW w:w="1281" w:type="dxa"/>
            <w:shd w:val="clear" w:color="auto" w:fill="FFFFFF" w:themeFill="background1"/>
            <w:vAlign w:val="center"/>
          </w:tcPr>
          <w:p w14:paraId="54FE6AB1"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695</w:t>
            </w:r>
          </w:p>
        </w:tc>
        <w:tc>
          <w:tcPr>
            <w:tcW w:w="1281" w:type="dxa"/>
            <w:shd w:val="clear" w:color="auto" w:fill="FFFFFF" w:themeFill="background1"/>
            <w:vAlign w:val="center"/>
          </w:tcPr>
          <w:p w14:paraId="3F4FDF4B"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6%</w:t>
            </w:r>
          </w:p>
        </w:tc>
      </w:tr>
    </w:tbl>
    <w:p w14:paraId="2D492819" w14:textId="77777777" w:rsidR="00331DE3" w:rsidRDefault="00331DE3" w:rsidP="00331DE3">
      <w:pPr>
        <w:rPr>
          <w:rFonts w:ascii="Calibri" w:hAnsi="Calibri" w:cs="Calibri"/>
          <w:sz w:val="22"/>
          <w:szCs w:val="22"/>
          <w:lang w:val="en-GB"/>
        </w:rPr>
      </w:pPr>
    </w:p>
    <w:p w14:paraId="3AFCEEE5" w14:textId="2BF33BC8" w:rsidR="00544575" w:rsidRPr="009B115E" w:rsidRDefault="001577EB" w:rsidP="00331DE3">
      <w:pPr>
        <w:spacing w:after="150"/>
        <w:rPr>
          <w:rFonts w:ascii="Calibri" w:hAnsi="Calibri" w:cs="Calibri"/>
          <w:sz w:val="22"/>
          <w:szCs w:val="22"/>
          <w:lang w:val="en-GB"/>
        </w:rPr>
      </w:pPr>
      <w:r w:rsidRPr="009B115E">
        <w:rPr>
          <w:rFonts w:ascii="Calibri" w:hAnsi="Calibri" w:cs="Calibri"/>
          <w:sz w:val="22"/>
          <w:szCs w:val="22"/>
          <w:lang w:val="en-GB"/>
        </w:rPr>
        <w:t>Permanent employees are those with an open-ended employment contract (CDI). Employees considered temporary are those with a work-study (apprenticeship) contract or a fixed-term contract (CDD).</w:t>
      </w:r>
    </w:p>
    <w:p w14:paraId="1465A3BB"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Number of employees who left the company during the period (in headcount and %)</w:t>
      </w:r>
    </w:p>
    <w:tbl>
      <w:tblPr>
        <w:tblpPr w:leftFromText="141" w:rightFromText="141" w:vertAnchor="text" w:horzAnchor="margin" w:tblpY="53"/>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5700"/>
        <w:gridCol w:w="2392"/>
        <w:gridCol w:w="2393"/>
      </w:tblGrid>
      <w:tr w:rsidR="00331DE3" w:rsidRPr="009B115E" w14:paraId="6766CB21" w14:textId="77777777" w:rsidTr="00331DE3">
        <w:tblPrEx>
          <w:tblCellMar>
            <w:top w:w="0" w:type="dxa"/>
            <w:bottom w:w="0" w:type="dxa"/>
          </w:tblCellMar>
        </w:tblPrEx>
        <w:trPr>
          <w:tblHeader/>
        </w:trPr>
        <w:tc>
          <w:tcPr>
            <w:tcW w:w="5700" w:type="dxa"/>
            <w:shd w:val="clear" w:color="auto" w:fill="1B4C6B"/>
            <w:vAlign w:val="center"/>
          </w:tcPr>
          <w:p w14:paraId="7C1B4AB8" w14:textId="77777777" w:rsidR="00331DE3" w:rsidRPr="009B115E" w:rsidRDefault="00331DE3" w:rsidP="00331DE3">
            <w:pPr>
              <w:jc w:val="center"/>
              <w:rPr>
                <w:rFonts w:ascii="Calibri" w:hAnsi="Calibri" w:cs="Calibri"/>
                <w:sz w:val="22"/>
                <w:szCs w:val="22"/>
                <w:lang w:val="en-GB"/>
              </w:rPr>
            </w:pPr>
          </w:p>
        </w:tc>
        <w:tc>
          <w:tcPr>
            <w:tcW w:w="2392" w:type="dxa"/>
            <w:shd w:val="clear" w:color="auto" w:fill="1B4C6B"/>
            <w:vAlign w:val="center"/>
          </w:tcPr>
          <w:p w14:paraId="3E0E6A1B"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393" w:type="dxa"/>
            <w:shd w:val="clear" w:color="auto" w:fill="1B4C6B"/>
            <w:vAlign w:val="center"/>
          </w:tcPr>
          <w:p w14:paraId="4A0971FD"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r>
      <w:tr w:rsidR="00331DE3" w:rsidRPr="009B115E" w14:paraId="7028A283" w14:textId="77777777" w:rsidTr="00331DE3">
        <w:tblPrEx>
          <w:tblCellMar>
            <w:top w:w="0" w:type="dxa"/>
            <w:bottom w:w="0" w:type="dxa"/>
          </w:tblCellMar>
        </w:tblPrEx>
        <w:tc>
          <w:tcPr>
            <w:tcW w:w="5700" w:type="dxa"/>
            <w:shd w:val="clear" w:color="auto" w:fill="FFFFFF" w:themeFill="background1"/>
            <w:vAlign w:val="center"/>
          </w:tcPr>
          <w:p w14:paraId="6D8B911E" w14:textId="77777777" w:rsidR="00331DE3" w:rsidRPr="009B115E" w:rsidRDefault="00331DE3" w:rsidP="00331DE3">
            <w:pPr>
              <w:rPr>
                <w:rFonts w:ascii="Calibri" w:hAnsi="Calibri" w:cs="Calibri"/>
                <w:sz w:val="22"/>
                <w:szCs w:val="22"/>
                <w:lang w:val="en-GB"/>
              </w:rPr>
            </w:pPr>
            <w:r w:rsidRPr="009B115E">
              <w:rPr>
                <w:rFonts w:ascii="Calibri" w:hAnsi="Calibri" w:cs="Calibri"/>
                <w:sz w:val="22"/>
                <w:szCs w:val="22"/>
                <w:lang w:val="en-GB"/>
              </w:rPr>
              <w:t>Total number of employees who left the company during the reference period</w:t>
            </w:r>
          </w:p>
        </w:tc>
        <w:tc>
          <w:tcPr>
            <w:tcW w:w="2392" w:type="dxa"/>
            <w:shd w:val="clear" w:color="auto" w:fill="FFFFFF" w:themeFill="background1"/>
            <w:vAlign w:val="center"/>
          </w:tcPr>
          <w:p w14:paraId="1E4B2DD4"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2,912</w:t>
            </w:r>
          </w:p>
        </w:tc>
        <w:tc>
          <w:tcPr>
            <w:tcW w:w="2393" w:type="dxa"/>
            <w:shd w:val="clear" w:color="auto" w:fill="FFFFFF" w:themeFill="background1"/>
            <w:vAlign w:val="center"/>
          </w:tcPr>
          <w:p w14:paraId="4529D04B"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2,615</w:t>
            </w:r>
          </w:p>
        </w:tc>
      </w:tr>
      <w:tr w:rsidR="00331DE3" w:rsidRPr="009B115E" w14:paraId="6471AA0A" w14:textId="77777777" w:rsidTr="00331DE3">
        <w:tblPrEx>
          <w:tblCellMar>
            <w:top w:w="0" w:type="dxa"/>
            <w:bottom w:w="0" w:type="dxa"/>
          </w:tblCellMar>
        </w:tblPrEx>
        <w:tc>
          <w:tcPr>
            <w:tcW w:w="5700" w:type="dxa"/>
            <w:shd w:val="clear" w:color="auto" w:fill="FFFFFF" w:themeFill="background1"/>
            <w:vAlign w:val="center"/>
          </w:tcPr>
          <w:p w14:paraId="61EF708D" w14:textId="77777777" w:rsidR="00331DE3" w:rsidRPr="009B115E" w:rsidRDefault="00331DE3" w:rsidP="00331DE3">
            <w:pPr>
              <w:rPr>
                <w:rFonts w:ascii="Calibri" w:hAnsi="Calibri" w:cs="Calibri"/>
                <w:sz w:val="22"/>
                <w:szCs w:val="22"/>
                <w:lang w:val="en-GB"/>
              </w:rPr>
            </w:pPr>
            <w:r w:rsidRPr="009B115E">
              <w:rPr>
                <w:rFonts w:ascii="Calibri" w:hAnsi="Calibri" w:cs="Calibri"/>
                <w:sz w:val="22"/>
                <w:szCs w:val="22"/>
                <w:lang w:val="en-GB"/>
              </w:rPr>
              <w:t>Employee turnover rate over the reference period (%)</w:t>
            </w:r>
          </w:p>
        </w:tc>
        <w:tc>
          <w:tcPr>
            <w:tcW w:w="2392" w:type="dxa"/>
            <w:shd w:val="clear" w:color="auto" w:fill="FFFFFF" w:themeFill="background1"/>
            <w:vAlign w:val="center"/>
          </w:tcPr>
          <w:p w14:paraId="39BDBFE4"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11%</w:t>
            </w:r>
          </w:p>
        </w:tc>
        <w:tc>
          <w:tcPr>
            <w:tcW w:w="2393" w:type="dxa"/>
            <w:shd w:val="clear" w:color="auto" w:fill="FFFFFF" w:themeFill="background1"/>
            <w:vAlign w:val="center"/>
          </w:tcPr>
          <w:p w14:paraId="3F777288" w14:textId="77777777" w:rsidR="00331DE3" w:rsidRPr="009B115E" w:rsidRDefault="00331DE3" w:rsidP="00331DE3">
            <w:pPr>
              <w:jc w:val="center"/>
              <w:rPr>
                <w:rFonts w:ascii="Calibri" w:hAnsi="Calibri" w:cs="Calibri"/>
                <w:sz w:val="22"/>
                <w:szCs w:val="22"/>
                <w:lang w:val="en-GB"/>
              </w:rPr>
            </w:pPr>
            <w:r w:rsidRPr="009B115E">
              <w:rPr>
                <w:rFonts w:ascii="Calibri" w:hAnsi="Calibri" w:cs="Calibri"/>
                <w:sz w:val="22"/>
                <w:szCs w:val="22"/>
                <w:lang w:val="en-GB"/>
              </w:rPr>
              <w:t>9%</w:t>
            </w:r>
          </w:p>
        </w:tc>
      </w:tr>
    </w:tbl>
    <w:p w14:paraId="38F0076E" w14:textId="77777777" w:rsidR="00331DE3" w:rsidRDefault="00331DE3" w:rsidP="00331DE3">
      <w:pPr>
        <w:rPr>
          <w:rFonts w:ascii="Calibri" w:hAnsi="Calibri" w:cs="Calibri"/>
          <w:sz w:val="22"/>
          <w:szCs w:val="22"/>
          <w:lang w:val="en-GB"/>
        </w:rPr>
      </w:pPr>
    </w:p>
    <w:p w14:paraId="1A46FCED" w14:textId="18420CC1" w:rsidR="00544575" w:rsidRDefault="001577EB" w:rsidP="00204D4F">
      <w:pPr>
        <w:spacing w:after="150"/>
        <w:jc w:val="both"/>
        <w:rPr>
          <w:rFonts w:ascii="Calibri" w:hAnsi="Calibri" w:cs="Calibri"/>
          <w:sz w:val="22"/>
          <w:szCs w:val="22"/>
          <w:lang w:val="en-GB"/>
        </w:rPr>
      </w:pPr>
      <w:r w:rsidRPr="009B115E">
        <w:rPr>
          <w:rFonts w:ascii="Calibri" w:hAnsi="Calibri" w:cs="Calibri"/>
          <w:sz w:val="22"/>
          <w:szCs w:val="22"/>
          <w:lang w:val="en-GB"/>
        </w:rPr>
        <w:t>This covers the number of employees who left the company between 01/01/2025 and 12/31/2025, regardless of reason. Note that the turnover rate calculated in accordance with the ESRS S1 standard corresponds to a Group exit rate (number of employees who left the Group during the period divided by the total number of employees as of 12/31/2024).</w:t>
      </w:r>
    </w:p>
    <w:p w14:paraId="41B01E8F" w14:textId="77777777" w:rsidR="00331DE3" w:rsidRPr="009B115E" w:rsidRDefault="00331DE3">
      <w:pPr>
        <w:spacing w:after="150"/>
        <w:rPr>
          <w:rFonts w:ascii="Calibri" w:hAnsi="Calibri" w:cs="Calibri"/>
          <w:sz w:val="22"/>
          <w:szCs w:val="22"/>
          <w:lang w:val="en-GB"/>
        </w:rPr>
      </w:pPr>
    </w:p>
    <w:p w14:paraId="2E0BA1AC" w14:textId="77777777" w:rsidR="00544575" w:rsidRPr="009B115E" w:rsidRDefault="001577EB">
      <w:pPr>
        <w:spacing w:before="300" w:after="150"/>
        <w:rPr>
          <w:rFonts w:ascii="Calibri" w:hAnsi="Calibri" w:cs="Calibri"/>
          <w:sz w:val="22"/>
          <w:szCs w:val="22"/>
          <w:lang w:val="en-GB"/>
        </w:rPr>
      </w:pPr>
      <w:r w:rsidRPr="009B115E">
        <w:rPr>
          <w:rFonts w:ascii="Calibri" w:hAnsi="Calibri" w:cs="Calibri"/>
          <w:b/>
          <w:bCs/>
          <w:sz w:val="22"/>
          <w:szCs w:val="22"/>
          <w:u w:val="single"/>
          <w:lang w:val="en-GB"/>
        </w:rPr>
        <w:lastRenderedPageBreak/>
        <w:t>Collective bargaining coverage and social dialogue</w:t>
      </w:r>
    </w:p>
    <w:p w14:paraId="0F4614DC"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Collective bargaining coverage rate and social dialogue</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1600"/>
        <w:gridCol w:w="4442"/>
        <w:gridCol w:w="4443"/>
      </w:tblGrid>
      <w:tr w:rsidR="00544575" w:rsidRPr="009B115E" w14:paraId="7D3F93C2" w14:textId="77777777" w:rsidTr="00331DE3">
        <w:tblPrEx>
          <w:tblCellMar>
            <w:top w:w="0" w:type="dxa"/>
            <w:bottom w:w="0" w:type="dxa"/>
          </w:tblCellMar>
        </w:tblPrEx>
        <w:trPr>
          <w:tblHeader/>
        </w:trPr>
        <w:tc>
          <w:tcPr>
            <w:tcW w:w="1600" w:type="dxa"/>
            <w:shd w:val="clear" w:color="auto" w:fill="1B4C6B"/>
            <w:vAlign w:val="center"/>
          </w:tcPr>
          <w:p w14:paraId="0E9AF971"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Coverage rate</w:t>
            </w:r>
          </w:p>
        </w:tc>
        <w:tc>
          <w:tcPr>
            <w:tcW w:w="4442" w:type="dxa"/>
            <w:shd w:val="clear" w:color="auto" w:fill="1B4C6B"/>
            <w:vAlign w:val="center"/>
          </w:tcPr>
          <w:p w14:paraId="6A601C65"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Collective bargaining coverage of employees - EEA (for areas with &gt;50 employees representing &gt;10% of total employees)</w:t>
            </w:r>
          </w:p>
        </w:tc>
        <w:tc>
          <w:tcPr>
            <w:tcW w:w="4443" w:type="dxa"/>
            <w:shd w:val="clear" w:color="auto" w:fill="1B4C6B"/>
            <w:vAlign w:val="center"/>
          </w:tcPr>
          <w:p w14:paraId="042E3F50"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Social dialogue - workplace representation (EEA only) (for areas with &gt;50 employees representing &gt;10% of total workforce)</w:t>
            </w:r>
          </w:p>
        </w:tc>
      </w:tr>
      <w:tr w:rsidR="00544575" w:rsidRPr="009B115E" w14:paraId="1E01385D" w14:textId="77777777" w:rsidTr="00331DE3">
        <w:tblPrEx>
          <w:tblCellMar>
            <w:top w:w="0" w:type="dxa"/>
            <w:bottom w:w="0" w:type="dxa"/>
          </w:tblCellMar>
        </w:tblPrEx>
        <w:tc>
          <w:tcPr>
            <w:tcW w:w="1600" w:type="dxa"/>
            <w:shd w:val="clear" w:color="auto" w:fill="FFFFFF" w:themeFill="background1"/>
            <w:vAlign w:val="center"/>
          </w:tcPr>
          <w:p w14:paraId="0B14866C"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0-19%</w:t>
            </w:r>
          </w:p>
        </w:tc>
        <w:tc>
          <w:tcPr>
            <w:tcW w:w="4442" w:type="dxa"/>
            <w:shd w:val="clear" w:color="auto" w:fill="FFFFFF" w:themeFill="background1"/>
            <w:vAlign w:val="center"/>
          </w:tcPr>
          <w:p w14:paraId="2D7583F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c>
          <w:tcPr>
            <w:tcW w:w="4443" w:type="dxa"/>
            <w:shd w:val="clear" w:color="auto" w:fill="FFFFFF" w:themeFill="background1"/>
            <w:vAlign w:val="center"/>
          </w:tcPr>
          <w:p w14:paraId="1054BDC7"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r>
      <w:tr w:rsidR="00544575" w:rsidRPr="009B115E" w14:paraId="1CA86FC4" w14:textId="77777777" w:rsidTr="00331DE3">
        <w:tblPrEx>
          <w:tblCellMar>
            <w:top w:w="0" w:type="dxa"/>
            <w:bottom w:w="0" w:type="dxa"/>
          </w:tblCellMar>
        </w:tblPrEx>
        <w:tc>
          <w:tcPr>
            <w:tcW w:w="1600" w:type="dxa"/>
            <w:shd w:val="clear" w:color="auto" w:fill="FFFFFF" w:themeFill="background1"/>
            <w:vAlign w:val="center"/>
          </w:tcPr>
          <w:p w14:paraId="2FDBFCB0"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20-39%</w:t>
            </w:r>
          </w:p>
        </w:tc>
        <w:tc>
          <w:tcPr>
            <w:tcW w:w="4442" w:type="dxa"/>
            <w:shd w:val="clear" w:color="auto" w:fill="FFFFFF" w:themeFill="background1"/>
            <w:vAlign w:val="center"/>
          </w:tcPr>
          <w:p w14:paraId="2579A88E"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c>
          <w:tcPr>
            <w:tcW w:w="4443" w:type="dxa"/>
            <w:shd w:val="clear" w:color="auto" w:fill="FFFFFF" w:themeFill="background1"/>
            <w:vAlign w:val="center"/>
          </w:tcPr>
          <w:p w14:paraId="47442767"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r>
      <w:tr w:rsidR="00544575" w:rsidRPr="009B115E" w14:paraId="182F4C72" w14:textId="77777777" w:rsidTr="00331DE3">
        <w:tblPrEx>
          <w:tblCellMar>
            <w:top w:w="0" w:type="dxa"/>
            <w:bottom w:w="0" w:type="dxa"/>
          </w:tblCellMar>
        </w:tblPrEx>
        <w:tc>
          <w:tcPr>
            <w:tcW w:w="1600" w:type="dxa"/>
            <w:shd w:val="clear" w:color="auto" w:fill="FFFFFF" w:themeFill="background1"/>
            <w:vAlign w:val="center"/>
          </w:tcPr>
          <w:p w14:paraId="04D46169"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40-59%</w:t>
            </w:r>
          </w:p>
        </w:tc>
        <w:tc>
          <w:tcPr>
            <w:tcW w:w="4442" w:type="dxa"/>
            <w:shd w:val="clear" w:color="auto" w:fill="FFFFFF" w:themeFill="background1"/>
            <w:vAlign w:val="center"/>
          </w:tcPr>
          <w:p w14:paraId="62A9BD41"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c>
          <w:tcPr>
            <w:tcW w:w="4443" w:type="dxa"/>
            <w:shd w:val="clear" w:color="auto" w:fill="FFFFFF" w:themeFill="background1"/>
            <w:vAlign w:val="center"/>
          </w:tcPr>
          <w:p w14:paraId="24CE44BA"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Italy</w:t>
            </w:r>
          </w:p>
        </w:tc>
      </w:tr>
      <w:tr w:rsidR="00544575" w:rsidRPr="009B115E" w14:paraId="493FB610" w14:textId="77777777" w:rsidTr="00331DE3">
        <w:tblPrEx>
          <w:tblCellMar>
            <w:top w:w="0" w:type="dxa"/>
            <w:bottom w:w="0" w:type="dxa"/>
          </w:tblCellMar>
        </w:tblPrEx>
        <w:tc>
          <w:tcPr>
            <w:tcW w:w="1600" w:type="dxa"/>
            <w:shd w:val="clear" w:color="auto" w:fill="FFFFFF" w:themeFill="background1"/>
            <w:vAlign w:val="center"/>
          </w:tcPr>
          <w:p w14:paraId="69945FB8"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60-79%</w:t>
            </w:r>
          </w:p>
        </w:tc>
        <w:tc>
          <w:tcPr>
            <w:tcW w:w="4442" w:type="dxa"/>
            <w:shd w:val="clear" w:color="auto" w:fill="FFFFFF" w:themeFill="background1"/>
            <w:vAlign w:val="center"/>
          </w:tcPr>
          <w:p w14:paraId="7C28F96C"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c>
          <w:tcPr>
            <w:tcW w:w="4443" w:type="dxa"/>
            <w:shd w:val="clear" w:color="auto" w:fill="FFFFFF" w:themeFill="background1"/>
            <w:vAlign w:val="center"/>
          </w:tcPr>
          <w:p w14:paraId="4AF58D6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w:t>
            </w:r>
          </w:p>
        </w:tc>
      </w:tr>
      <w:tr w:rsidR="00544575" w:rsidRPr="009B115E" w14:paraId="0905346B" w14:textId="77777777" w:rsidTr="00331DE3">
        <w:tblPrEx>
          <w:tblCellMar>
            <w:top w:w="0" w:type="dxa"/>
            <w:bottom w:w="0" w:type="dxa"/>
          </w:tblCellMar>
        </w:tblPrEx>
        <w:tc>
          <w:tcPr>
            <w:tcW w:w="1600" w:type="dxa"/>
            <w:shd w:val="clear" w:color="auto" w:fill="FFFFFF" w:themeFill="background1"/>
            <w:vAlign w:val="center"/>
          </w:tcPr>
          <w:p w14:paraId="2C385C61"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80-100%</w:t>
            </w:r>
          </w:p>
        </w:tc>
        <w:tc>
          <w:tcPr>
            <w:tcW w:w="4442" w:type="dxa"/>
            <w:shd w:val="clear" w:color="auto" w:fill="FFFFFF" w:themeFill="background1"/>
            <w:vAlign w:val="center"/>
          </w:tcPr>
          <w:p w14:paraId="093CC38B"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France / Italy / Romania / Hungary / Other</w:t>
            </w:r>
          </w:p>
        </w:tc>
        <w:tc>
          <w:tcPr>
            <w:tcW w:w="4443" w:type="dxa"/>
            <w:shd w:val="clear" w:color="auto" w:fill="FFFFFF" w:themeFill="background1"/>
            <w:vAlign w:val="center"/>
          </w:tcPr>
          <w:p w14:paraId="7B2657DA"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France / Romania / Hungary / Other</w:t>
            </w:r>
          </w:p>
        </w:tc>
      </w:tr>
    </w:tbl>
    <w:p w14:paraId="27B8A7D7" w14:textId="77777777" w:rsidR="00544575" w:rsidRPr="009B115E" w:rsidRDefault="001577EB">
      <w:pPr>
        <w:spacing w:before="300" w:after="150"/>
        <w:rPr>
          <w:rFonts w:ascii="Calibri" w:hAnsi="Calibri" w:cs="Calibri"/>
          <w:sz w:val="22"/>
          <w:szCs w:val="22"/>
          <w:lang w:val="en-GB"/>
        </w:rPr>
      </w:pPr>
      <w:r w:rsidRPr="009B115E">
        <w:rPr>
          <w:rFonts w:ascii="Calibri" w:hAnsi="Calibri" w:cs="Calibri"/>
          <w:b/>
          <w:bCs/>
          <w:sz w:val="22"/>
          <w:szCs w:val="22"/>
          <w:u w:val="single"/>
          <w:lang w:val="en-GB"/>
        </w:rPr>
        <w:t>Diversity metrics</w:t>
      </w:r>
    </w:p>
    <w:p w14:paraId="720BBB12"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Breakdown by gender at senior management level (in headcount and %)</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200"/>
        <w:gridCol w:w="2071"/>
        <w:gridCol w:w="2071"/>
        <w:gridCol w:w="2071"/>
        <w:gridCol w:w="2072"/>
      </w:tblGrid>
      <w:tr w:rsidR="00204D4F" w:rsidRPr="009B115E" w14:paraId="768E5401" w14:textId="77777777" w:rsidTr="00EE07DE">
        <w:tblPrEx>
          <w:tblCellMar>
            <w:top w:w="0" w:type="dxa"/>
            <w:bottom w:w="0" w:type="dxa"/>
          </w:tblCellMar>
        </w:tblPrEx>
        <w:trPr>
          <w:tblHeader/>
        </w:trPr>
        <w:tc>
          <w:tcPr>
            <w:tcW w:w="2200" w:type="dxa"/>
            <w:shd w:val="clear" w:color="auto" w:fill="1B4C6B"/>
            <w:vAlign w:val="center"/>
          </w:tcPr>
          <w:p w14:paraId="3D3ADC47" w14:textId="77777777" w:rsidR="00204D4F" w:rsidRPr="009B115E" w:rsidRDefault="00204D4F">
            <w:pPr>
              <w:jc w:val="center"/>
              <w:rPr>
                <w:rFonts w:ascii="Calibri" w:hAnsi="Calibri" w:cs="Calibri"/>
                <w:sz w:val="22"/>
                <w:szCs w:val="22"/>
                <w:lang w:val="en-GB"/>
              </w:rPr>
            </w:pPr>
          </w:p>
        </w:tc>
        <w:tc>
          <w:tcPr>
            <w:tcW w:w="8285" w:type="dxa"/>
            <w:gridSpan w:val="4"/>
            <w:shd w:val="clear" w:color="auto" w:fill="1B4C6B"/>
            <w:vAlign w:val="center"/>
          </w:tcPr>
          <w:p w14:paraId="5874091C" w14:textId="195475C7" w:rsidR="00204D4F" w:rsidRPr="00204D4F" w:rsidRDefault="00204D4F">
            <w:pPr>
              <w:jc w:val="center"/>
              <w:rPr>
                <w:rFonts w:ascii="Calibri" w:hAnsi="Calibri" w:cs="Calibri"/>
                <w:b/>
                <w:bCs/>
                <w:color w:val="FFFFFF"/>
                <w:sz w:val="22"/>
                <w:szCs w:val="22"/>
                <w:lang w:val="en-GB"/>
              </w:rPr>
            </w:pPr>
            <w:r w:rsidRPr="00204D4F">
              <w:rPr>
                <w:rFonts w:ascii="Calibri" w:hAnsi="Calibri" w:cs="Calibri"/>
                <w:b/>
                <w:bCs/>
                <w:color w:val="FFFFFF"/>
                <w:sz w:val="22"/>
                <w:szCs w:val="22"/>
                <w:lang w:val="en-GB"/>
              </w:rPr>
              <w:t>N</w:t>
            </w:r>
            <w:r w:rsidRPr="00204D4F">
              <w:rPr>
                <w:rFonts w:ascii="Calibri" w:hAnsi="Calibri" w:cs="Calibri"/>
                <w:b/>
                <w:bCs/>
                <w:color w:val="FFFFFF"/>
                <w:sz w:val="22"/>
                <w:szCs w:val="22"/>
                <w:lang w:val="en-GB"/>
              </w:rPr>
              <w:t>umber of employees (headcount)</w:t>
            </w:r>
          </w:p>
        </w:tc>
      </w:tr>
      <w:tr w:rsidR="00544575" w:rsidRPr="009B115E" w14:paraId="5BD40F41" w14:textId="77777777" w:rsidTr="00204D4F">
        <w:tblPrEx>
          <w:tblCellMar>
            <w:top w:w="0" w:type="dxa"/>
            <w:bottom w:w="0" w:type="dxa"/>
          </w:tblCellMar>
        </w:tblPrEx>
        <w:trPr>
          <w:tblHeader/>
        </w:trPr>
        <w:tc>
          <w:tcPr>
            <w:tcW w:w="2200" w:type="dxa"/>
            <w:shd w:val="clear" w:color="auto" w:fill="DCE6F0"/>
            <w:vAlign w:val="center"/>
          </w:tcPr>
          <w:p w14:paraId="471484D2" w14:textId="77777777" w:rsidR="00544575" w:rsidRPr="009B115E" w:rsidRDefault="00544575">
            <w:pPr>
              <w:jc w:val="center"/>
              <w:rPr>
                <w:rFonts w:ascii="Calibri" w:hAnsi="Calibri" w:cs="Calibri"/>
                <w:sz w:val="22"/>
                <w:szCs w:val="22"/>
                <w:lang w:val="en-GB"/>
              </w:rPr>
            </w:pPr>
          </w:p>
        </w:tc>
        <w:tc>
          <w:tcPr>
            <w:tcW w:w="2071" w:type="dxa"/>
            <w:shd w:val="clear" w:color="auto" w:fill="DCE6F0"/>
            <w:vAlign w:val="center"/>
          </w:tcPr>
          <w:p w14:paraId="793839B0" w14:textId="77777777" w:rsidR="00544575" w:rsidRPr="00204D4F" w:rsidRDefault="001577EB">
            <w:pPr>
              <w:jc w:val="center"/>
              <w:rPr>
                <w:rFonts w:ascii="Calibri" w:hAnsi="Calibri" w:cs="Calibri"/>
                <w:sz w:val="22"/>
                <w:szCs w:val="22"/>
                <w:lang w:val="en-GB"/>
              </w:rPr>
            </w:pPr>
            <w:r w:rsidRPr="00204D4F">
              <w:rPr>
                <w:rFonts w:ascii="Calibri" w:hAnsi="Calibri" w:cs="Calibri"/>
                <w:b/>
                <w:bCs/>
                <w:sz w:val="22"/>
                <w:szCs w:val="22"/>
                <w:lang w:val="en-GB"/>
              </w:rPr>
              <w:t>2024</w:t>
            </w:r>
          </w:p>
        </w:tc>
        <w:tc>
          <w:tcPr>
            <w:tcW w:w="2071" w:type="dxa"/>
            <w:shd w:val="clear" w:color="auto" w:fill="DCE6F0"/>
            <w:vAlign w:val="center"/>
          </w:tcPr>
          <w:p w14:paraId="7D0A0720" w14:textId="77777777" w:rsidR="00544575" w:rsidRPr="00204D4F" w:rsidRDefault="001577EB">
            <w:pPr>
              <w:jc w:val="center"/>
              <w:rPr>
                <w:rFonts w:ascii="Calibri" w:hAnsi="Calibri" w:cs="Calibri"/>
                <w:sz w:val="22"/>
                <w:szCs w:val="22"/>
                <w:lang w:val="en-GB"/>
              </w:rPr>
            </w:pPr>
            <w:r w:rsidRPr="00204D4F">
              <w:rPr>
                <w:rFonts w:ascii="Calibri" w:hAnsi="Calibri" w:cs="Calibri"/>
                <w:b/>
                <w:bCs/>
                <w:sz w:val="22"/>
                <w:szCs w:val="22"/>
                <w:lang w:val="en-GB"/>
              </w:rPr>
              <w:t>%</w:t>
            </w:r>
          </w:p>
        </w:tc>
        <w:tc>
          <w:tcPr>
            <w:tcW w:w="2071" w:type="dxa"/>
            <w:shd w:val="clear" w:color="auto" w:fill="DCE6F0"/>
            <w:vAlign w:val="center"/>
          </w:tcPr>
          <w:p w14:paraId="04C04FF0" w14:textId="77777777" w:rsidR="00544575" w:rsidRPr="00204D4F" w:rsidRDefault="001577EB">
            <w:pPr>
              <w:jc w:val="center"/>
              <w:rPr>
                <w:rFonts w:ascii="Calibri" w:hAnsi="Calibri" w:cs="Calibri"/>
                <w:sz w:val="22"/>
                <w:szCs w:val="22"/>
                <w:lang w:val="en-GB"/>
              </w:rPr>
            </w:pPr>
            <w:r w:rsidRPr="00204D4F">
              <w:rPr>
                <w:rFonts w:ascii="Calibri" w:hAnsi="Calibri" w:cs="Calibri"/>
                <w:b/>
                <w:bCs/>
                <w:sz w:val="22"/>
                <w:szCs w:val="22"/>
                <w:lang w:val="en-GB"/>
              </w:rPr>
              <w:t>2025</w:t>
            </w:r>
          </w:p>
        </w:tc>
        <w:tc>
          <w:tcPr>
            <w:tcW w:w="2072" w:type="dxa"/>
            <w:shd w:val="clear" w:color="auto" w:fill="DCE6F0"/>
            <w:vAlign w:val="center"/>
          </w:tcPr>
          <w:p w14:paraId="60C760A9" w14:textId="77777777" w:rsidR="00544575" w:rsidRPr="00204D4F" w:rsidRDefault="001577EB">
            <w:pPr>
              <w:jc w:val="center"/>
              <w:rPr>
                <w:rFonts w:ascii="Calibri" w:hAnsi="Calibri" w:cs="Calibri"/>
                <w:sz w:val="22"/>
                <w:szCs w:val="22"/>
                <w:lang w:val="en-GB"/>
              </w:rPr>
            </w:pPr>
            <w:r w:rsidRPr="00204D4F">
              <w:rPr>
                <w:rFonts w:ascii="Calibri" w:hAnsi="Calibri" w:cs="Calibri"/>
                <w:b/>
                <w:bCs/>
                <w:sz w:val="22"/>
                <w:szCs w:val="22"/>
                <w:lang w:val="en-GB"/>
              </w:rPr>
              <w:t>%</w:t>
            </w:r>
          </w:p>
        </w:tc>
      </w:tr>
      <w:tr w:rsidR="00544575" w:rsidRPr="009B115E" w14:paraId="19A55748" w14:textId="77777777" w:rsidTr="00204D4F">
        <w:tblPrEx>
          <w:tblCellMar>
            <w:top w:w="0" w:type="dxa"/>
            <w:bottom w:w="0" w:type="dxa"/>
          </w:tblCellMar>
        </w:tblPrEx>
        <w:tc>
          <w:tcPr>
            <w:tcW w:w="2200" w:type="dxa"/>
            <w:shd w:val="clear" w:color="auto" w:fill="FFFFFF" w:themeFill="background1"/>
            <w:vAlign w:val="center"/>
          </w:tcPr>
          <w:p w14:paraId="715A24F9"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Women</w:t>
            </w:r>
          </w:p>
        </w:tc>
        <w:tc>
          <w:tcPr>
            <w:tcW w:w="2071" w:type="dxa"/>
            <w:shd w:val="clear" w:color="auto" w:fill="FFFFFF" w:themeFill="background1"/>
            <w:vAlign w:val="center"/>
          </w:tcPr>
          <w:p w14:paraId="2A496808"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121</w:t>
            </w:r>
          </w:p>
        </w:tc>
        <w:tc>
          <w:tcPr>
            <w:tcW w:w="2071" w:type="dxa"/>
            <w:shd w:val="clear" w:color="auto" w:fill="FFFFFF" w:themeFill="background1"/>
            <w:vAlign w:val="center"/>
          </w:tcPr>
          <w:p w14:paraId="5D28D33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30.2%</w:t>
            </w:r>
          </w:p>
        </w:tc>
        <w:tc>
          <w:tcPr>
            <w:tcW w:w="2071" w:type="dxa"/>
            <w:shd w:val="clear" w:color="auto" w:fill="FFFFFF" w:themeFill="background1"/>
            <w:vAlign w:val="center"/>
          </w:tcPr>
          <w:p w14:paraId="023CF7A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128</w:t>
            </w:r>
          </w:p>
        </w:tc>
        <w:tc>
          <w:tcPr>
            <w:tcW w:w="2072" w:type="dxa"/>
            <w:shd w:val="clear" w:color="auto" w:fill="FFFFFF" w:themeFill="background1"/>
            <w:vAlign w:val="center"/>
          </w:tcPr>
          <w:p w14:paraId="77F5540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30.8%</w:t>
            </w:r>
          </w:p>
        </w:tc>
      </w:tr>
      <w:tr w:rsidR="00544575" w:rsidRPr="009B115E" w14:paraId="7849C404" w14:textId="77777777" w:rsidTr="00204D4F">
        <w:tblPrEx>
          <w:tblCellMar>
            <w:top w:w="0" w:type="dxa"/>
            <w:bottom w:w="0" w:type="dxa"/>
          </w:tblCellMar>
        </w:tblPrEx>
        <w:tc>
          <w:tcPr>
            <w:tcW w:w="2200" w:type="dxa"/>
            <w:shd w:val="clear" w:color="auto" w:fill="FFFFFF" w:themeFill="background1"/>
            <w:vAlign w:val="center"/>
          </w:tcPr>
          <w:p w14:paraId="77121B54"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sz w:val="22"/>
                <w:szCs w:val="22"/>
                <w:lang w:val="en-GB"/>
              </w:rPr>
              <w:t>Men</w:t>
            </w:r>
          </w:p>
        </w:tc>
        <w:tc>
          <w:tcPr>
            <w:tcW w:w="2071" w:type="dxa"/>
            <w:shd w:val="clear" w:color="auto" w:fill="FFFFFF" w:themeFill="background1"/>
            <w:vAlign w:val="center"/>
          </w:tcPr>
          <w:p w14:paraId="0CAF4BD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280</w:t>
            </w:r>
          </w:p>
        </w:tc>
        <w:tc>
          <w:tcPr>
            <w:tcW w:w="2071" w:type="dxa"/>
            <w:shd w:val="clear" w:color="auto" w:fill="FFFFFF" w:themeFill="background1"/>
            <w:vAlign w:val="center"/>
          </w:tcPr>
          <w:p w14:paraId="3BFE624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69.8%</w:t>
            </w:r>
          </w:p>
        </w:tc>
        <w:tc>
          <w:tcPr>
            <w:tcW w:w="2071" w:type="dxa"/>
            <w:shd w:val="clear" w:color="auto" w:fill="FFFFFF" w:themeFill="background1"/>
            <w:vAlign w:val="center"/>
          </w:tcPr>
          <w:p w14:paraId="290D4DCF"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288</w:t>
            </w:r>
          </w:p>
        </w:tc>
        <w:tc>
          <w:tcPr>
            <w:tcW w:w="2072" w:type="dxa"/>
            <w:shd w:val="clear" w:color="auto" w:fill="FFFFFF" w:themeFill="background1"/>
            <w:vAlign w:val="center"/>
          </w:tcPr>
          <w:p w14:paraId="7E6EB60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69.2%</w:t>
            </w:r>
          </w:p>
        </w:tc>
      </w:tr>
      <w:tr w:rsidR="00544575" w:rsidRPr="009B115E" w14:paraId="75872881" w14:textId="77777777" w:rsidTr="00204D4F">
        <w:tblPrEx>
          <w:tblCellMar>
            <w:top w:w="0" w:type="dxa"/>
            <w:bottom w:w="0" w:type="dxa"/>
          </w:tblCellMar>
        </w:tblPrEx>
        <w:tc>
          <w:tcPr>
            <w:tcW w:w="2200" w:type="dxa"/>
            <w:shd w:val="clear" w:color="auto" w:fill="FFFFFF" w:themeFill="background1"/>
            <w:vAlign w:val="center"/>
          </w:tcPr>
          <w:p w14:paraId="40F1C45D" w14:textId="77777777" w:rsidR="00544575" w:rsidRPr="009B115E" w:rsidRDefault="001577EB" w:rsidP="00331DE3">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071" w:type="dxa"/>
            <w:shd w:val="clear" w:color="auto" w:fill="FFFFFF" w:themeFill="background1"/>
            <w:vAlign w:val="center"/>
          </w:tcPr>
          <w:p w14:paraId="160707D1"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401</w:t>
            </w:r>
          </w:p>
        </w:tc>
        <w:tc>
          <w:tcPr>
            <w:tcW w:w="2071" w:type="dxa"/>
            <w:shd w:val="clear" w:color="auto" w:fill="FFFFFF" w:themeFill="background1"/>
            <w:vAlign w:val="center"/>
          </w:tcPr>
          <w:p w14:paraId="26C3A336" w14:textId="77777777" w:rsidR="00544575" w:rsidRPr="009B115E" w:rsidRDefault="00544575">
            <w:pPr>
              <w:jc w:val="center"/>
              <w:rPr>
                <w:rFonts w:ascii="Calibri" w:hAnsi="Calibri" w:cs="Calibri"/>
                <w:sz w:val="22"/>
                <w:szCs w:val="22"/>
                <w:lang w:val="en-GB"/>
              </w:rPr>
            </w:pPr>
          </w:p>
        </w:tc>
        <w:tc>
          <w:tcPr>
            <w:tcW w:w="2071" w:type="dxa"/>
            <w:shd w:val="clear" w:color="auto" w:fill="FFFFFF" w:themeFill="background1"/>
            <w:vAlign w:val="center"/>
          </w:tcPr>
          <w:p w14:paraId="3A5910A1"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416</w:t>
            </w:r>
          </w:p>
        </w:tc>
        <w:tc>
          <w:tcPr>
            <w:tcW w:w="2072" w:type="dxa"/>
            <w:shd w:val="clear" w:color="auto" w:fill="FFFFFF" w:themeFill="background1"/>
            <w:vAlign w:val="center"/>
          </w:tcPr>
          <w:p w14:paraId="05DFCB4E" w14:textId="77777777" w:rsidR="00544575" w:rsidRPr="009B115E" w:rsidRDefault="00544575">
            <w:pPr>
              <w:jc w:val="center"/>
              <w:rPr>
                <w:rFonts w:ascii="Calibri" w:hAnsi="Calibri" w:cs="Calibri"/>
                <w:sz w:val="22"/>
                <w:szCs w:val="22"/>
                <w:lang w:val="en-GB"/>
              </w:rPr>
            </w:pPr>
          </w:p>
        </w:tc>
      </w:tr>
    </w:tbl>
    <w:p w14:paraId="5D29CD67" w14:textId="77777777" w:rsidR="00544575" w:rsidRPr="009B115E" w:rsidRDefault="00544575">
      <w:pPr>
        <w:spacing w:after="100"/>
        <w:rPr>
          <w:rFonts w:ascii="Calibri" w:hAnsi="Calibri" w:cs="Calibri"/>
          <w:sz w:val="22"/>
          <w:szCs w:val="22"/>
          <w:lang w:val="en-GB"/>
        </w:rPr>
      </w:pPr>
    </w:p>
    <w:p w14:paraId="27B9E207" w14:textId="77777777" w:rsidR="00544575" w:rsidRPr="009B115E" w:rsidRDefault="001577EB" w:rsidP="00204D4F">
      <w:pPr>
        <w:spacing w:after="150"/>
        <w:jc w:val="both"/>
        <w:rPr>
          <w:rFonts w:ascii="Calibri" w:hAnsi="Calibri" w:cs="Calibri"/>
          <w:sz w:val="22"/>
          <w:szCs w:val="22"/>
          <w:lang w:val="en-GB"/>
        </w:rPr>
      </w:pPr>
      <w:r w:rsidRPr="009B115E">
        <w:rPr>
          <w:rFonts w:ascii="Calibri" w:hAnsi="Calibri" w:cs="Calibri"/>
          <w:sz w:val="22"/>
          <w:szCs w:val="22"/>
          <w:lang w:val="en-GB"/>
        </w:rPr>
        <w:t>The workforce considered here refers to Group employees, in number of natural persons as of December 31, 2025, not prorated by activity rate and excluding corporate officers, holding senior executive status in accordance with the insurance industry collective bargaining agreement (or equivalent for other business sectors or international subsidiaries).</w:t>
      </w:r>
    </w:p>
    <w:p w14:paraId="2120F8D1"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Breakdown of employees by age bracket (in headcount and %)</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200"/>
        <w:gridCol w:w="2071"/>
        <w:gridCol w:w="2071"/>
        <w:gridCol w:w="2071"/>
        <w:gridCol w:w="2072"/>
      </w:tblGrid>
      <w:tr w:rsidR="00204D4F" w:rsidRPr="009B115E" w14:paraId="77E89D73" w14:textId="77777777" w:rsidTr="007A5551">
        <w:tblPrEx>
          <w:tblCellMar>
            <w:top w:w="0" w:type="dxa"/>
            <w:bottom w:w="0" w:type="dxa"/>
          </w:tblCellMar>
        </w:tblPrEx>
        <w:trPr>
          <w:tblHeader/>
        </w:trPr>
        <w:tc>
          <w:tcPr>
            <w:tcW w:w="2200" w:type="dxa"/>
            <w:shd w:val="clear" w:color="auto" w:fill="1B4C6B"/>
            <w:vAlign w:val="center"/>
          </w:tcPr>
          <w:p w14:paraId="4A408A5A" w14:textId="77777777" w:rsidR="00204D4F" w:rsidRPr="009B115E" w:rsidRDefault="00204D4F" w:rsidP="00204D4F">
            <w:pPr>
              <w:jc w:val="center"/>
              <w:rPr>
                <w:rFonts w:ascii="Calibri" w:hAnsi="Calibri" w:cs="Calibri"/>
                <w:sz w:val="22"/>
                <w:szCs w:val="22"/>
                <w:lang w:val="en-GB"/>
              </w:rPr>
            </w:pPr>
          </w:p>
        </w:tc>
        <w:tc>
          <w:tcPr>
            <w:tcW w:w="8285" w:type="dxa"/>
            <w:gridSpan w:val="4"/>
            <w:shd w:val="clear" w:color="auto" w:fill="1B4C6B"/>
            <w:vAlign w:val="center"/>
          </w:tcPr>
          <w:p w14:paraId="23F13771" w14:textId="2848B8DA" w:rsidR="00204D4F" w:rsidRPr="009B115E" w:rsidRDefault="00204D4F" w:rsidP="00204D4F">
            <w:pPr>
              <w:jc w:val="center"/>
              <w:rPr>
                <w:rFonts w:ascii="Calibri" w:hAnsi="Calibri" w:cs="Calibri"/>
                <w:b/>
                <w:bCs/>
                <w:color w:val="FFFFFF"/>
                <w:sz w:val="22"/>
                <w:szCs w:val="22"/>
                <w:lang w:val="en-GB"/>
              </w:rPr>
            </w:pPr>
            <w:r w:rsidRPr="00204D4F">
              <w:rPr>
                <w:rFonts w:ascii="Calibri" w:hAnsi="Calibri" w:cs="Calibri"/>
                <w:b/>
                <w:bCs/>
                <w:color w:val="FFFFFF"/>
                <w:sz w:val="22"/>
                <w:szCs w:val="22"/>
                <w:lang w:val="en-GB"/>
              </w:rPr>
              <w:t>Number of employees (headcount)</w:t>
            </w:r>
          </w:p>
        </w:tc>
      </w:tr>
      <w:tr w:rsidR="00204D4F" w:rsidRPr="009B115E" w14:paraId="7415E236" w14:textId="77777777" w:rsidTr="007A5551">
        <w:tblPrEx>
          <w:tblCellMar>
            <w:top w:w="0" w:type="dxa"/>
            <w:bottom w:w="0" w:type="dxa"/>
          </w:tblCellMar>
        </w:tblPrEx>
        <w:trPr>
          <w:tblHeader/>
        </w:trPr>
        <w:tc>
          <w:tcPr>
            <w:tcW w:w="2200" w:type="dxa"/>
            <w:shd w:val="clear" w:color="auto" w:fill="DCE6F0"/>
            <w:vAlign w:val="center"/>
          </w:tcPr>
          <w:p w14:paraId="08F62E57" w14:textId="77777777" w:rsidR="00204D4F" w:rsidRPr="007A5551" w:rsidRDefault="00204D4F" w:rsidP="00204D4F">
            <w:pPr>
              <w:jc w:val="center"/>
              <w:rPr>
                <w:rFonts w:ascii="Calibri" w:hAnsi="Calibri" w:cs="Calibri"/>
                <w:sz w:val="22"/>
                <w:szCs w:val="22"/>
                <w:lang w:val="en-GB"/>
              </w:rPr>
            </w:pPr>
          </w:p>
        </w:tc>
        <w:tc>
          <w:tcPr>
            <w:tcW w:w="2071" w:type="dxa"/>
            <w:shd w:val="clear" w:color="auto" w:fill="DCE6F0"/>
            <w:vAlign w:val="center"/>
          </w:tcPr>
          <w:p w14:paraId="675C6CDC" w14:textId="77777777" w:rsidR="00204D4F" w:rsidRPr="007A5551" w:rsidRDefault="00204D4F" w:rsidP="00204D4F">
            <w:pPr>
              <w:jc w:val="center"/>
              <w:rPr>
                <w:rFonts w:ascii="Calibri" w:hAnsi="Calibri" w:cs="Calibri"/>
                <w:sz w:val="22"/>
                <w:szCs w:val="22"/>
                <w:lang w:val="en-GB"/>
              </w:rPr>
            </w:pPr>
            <w:r w:rsidRPr="007A5551">
              <w:rPr>
                <w:rFonts w:ascii="Calibri" w:hAnsi="Calibri" w:cs="Calibri"/>
                <w:b/>
                <w:bCs/>
                <w:sz w:val="22"/>
                <w:szCs w:val="22"/>
                <w:lang w:val="en-GB"/>
              </w:rPr>
              <w:t>2024</w:t>
            </w:r>
          </w:p>
        </w:tc>
        <w:tc>
          <w:tcPr>
            <w:tcW w:w="2071" w:type="dxa"/>
            <w:shd w:val="clear" w:color="auto" w:fill="DCE6F0"/>
            <w:vAlign w:val="center"/>
          </w:tcPr>
          <w:p w14:paraId="5FC92908" w14:textId="77777777" w:rsidR="00204D4F" w:rsidRPr="007A5551" w:rsidRDefault="00204D4F" w:rsidP="00204D4F">
            <w:pPr>
              <w:jc w:val="center"/>
              <w:rPr>
                <w:rFonts w:ascii="Calibri" w:hAnsi="Calibri" w:cs="Calibri"/>
                <w:sz w:val="22"/>
                <w:szCs w:val="22"/>
                <w:lang w:val="en-GB"/>
              </w:rPr>
            </w:pPr>
            <w:r w:rsidRPr="007A5551">
              <w:rPr>
                <w:rFonts w:ascii="Calibri" w:hAnsi="Calibri" w:cs="Calibri"/>
                <w:b/>
                <w:bCs/>
                <w:sz w:val="22"/>
                <w:szCs w:val="22"/>
                <w:lang w:val="en-GB"/>
              </w:rPr>
              <w:t>%</w:t>
            </w:r>
          </w:p>
        </w:tc>
        <w:tc>
          <w:tcPr>
            <w:tcW w:w="2071" w:type="dxa"/>
            <w:shd w:val="clear" w:color="auto" w:fill="DCE6F0"/>
            <w:vAlign w:val="center"/>
          </w:tcPr>
          <w:p w14:paraId="43381470" w14:textId="77777777" w:rsidR="00204D4F" w:rsidRPr="007A5551" w:rsidRDefault="00204D4F" w:rsidP="00204D4F">
            <w:pPr>
              <w:jc w:val="center"/>
              <w:rPr>
                <w:rFonts w:ascii="Calibri" w:hAnsi="Calibri" w:cs="Calibri"/>
                <w:sz w:val="22"/>
                <w:szCs w:val="22"/>
                <w:lang w:val="en-GB"/>
              </w:rPr>
            </w:pPr>
            <w:r w:rsidRPr="007A5551">
              <w:rPr>
                <w:rFonts w:ascii="Calibri" w:hAnsi="Calibri" w:cs="Calibri"/>
                <w:b/>
                <w:bCs/>
                <w:sz w:val="22"/>
                <w:szCs w:val="22"/>
                <w:lang w:val="en-GB"/>
              </w:rPr>
              <w:t>2025</w:t>
            </w:r>
          </w:p>
        </w:tc>
        <w:tc>
          <w:tcPr>
            <w:tcW w:w="2072" w:type="dxa"/>
            <w:shd w:val="clear" w:color="auto" w:fill="DCE6F0"/>
            <w:vAlign w:val="center"/>
          </w:tcPr>
          <w:p w14:paraId="5974E22E" w14:textId="77777777" w:rsidR="00204D4F" w:rsidRPr="007A5551" w:rsidRDefault="00204D4F" w:rsidP="00204D4F">
            <w:pPr>
              <w:jc w:val="center"/>
              <w:rPr>
                <w:rFonts w:ascii="Calibri" w:hAnsi="Calibri" w:cs="Calibri"/>
                <w:sz w:val="22"/>
                <w:szCs w:val="22"/>
                <w:lang w:val="en-GB"/>
              </w:rPr>
            </w:pPr>
            <w:r w:rsidRPr="007A5551">
              <w:rPr>
                <w:rFonts w:ascii="Calibri" w:hAnsi="Calibri" w:cs="Calibri"/>
                <w:b/>
                <w:bCs/>
                <w:sz w:val="22"/>
                <w:szCs w:val="22"/>
                <w:lang w:val="en-GB"/>
              </w:rPr>
              <w:t>%</w:t>
            </w:r>
          </w:p>
        </w:tc>
      </w:tr>
      <w:tr w:rsidR="00204D4F" w:rsidRPr="009B115E" w14:paraId="07CE1CF7" w14:textId="77777777" w:rsidTr="007A5551">
        <w:tblPrEx>
          <w:tblCellMar>
            <w:top w:w="0" w:type="dxa"/>
            <w:bottom w:w="0" w:type="dxa"/>
          </w:tblCellMar>
        </w:tblPrEx>
        <w:tc>
          <w:tcPr>
            <w:tcW w:w="2200" w:type="dxa"/>
            <w:shd w:val="clear" w:color="auto" w:fill="FFFFFF" w:themeFill="background1"/>
            <w:vAlign w:val="center"/>
          </w:tcPr>
          <w:p w14:paraId="06943A37"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Under 30</w:t>
            </w:r>
          </w:p>
        </w:tc>
        <w:tc>
          <w:tcPr>
            <w:tcW w:w="2071" w:type="dxa"/>
            <w:shd w:val="clear" w:color="auto" w:fill="FFFFFF" w:themeFill="background1"/>
            <w:vAlign w:val="center"/>
          </w:tcPr>
          <w:p w14:paraId="7F8A088C"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4,698</w:t>
            </w:r>
          </w:p>
        </w:tc>
        <w:tc>
          <w:tcPr>
            <w:tcW w:w="2071" w:type="dxa"/>
            <w:shd w:val="clear" w:color="auto" w:fill="FFFFFF" w:themeFill="background1"/>
            <w:vAlign w:val="center"/>
          </w:tcPr>
          <w:p w14:paraId="6D76E861"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16%</w:t>
            </w:r>
          </w:p>
        </w:tc>
        <w:tc>
          <w:tcPr>
            <w:tcW w:w="2071" w:type="dxa"/>
            <w:shd w:val="clear" w:color="auto" w:fill="FFFFFF" w:themeFill="background1"/>
            <w:vAlign w:val="center"/>
          </w:tcPr>
          <w:p w14:paraId="05BDC575"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4,765</w:t>
            </w:r>
          </w:p>
        </w:tc>
        <w:tc>
          <w:tcPr>
            <w:tcW w:w="2072" w:type="dxa"/>
            <w:shd w:val="clear" w:color="auto" w:fill="FFFFFF" w:themeFill="background1"/>
            <w:vAlign w:val="center"/>
          </w:tcPr>
          <w:p w14:paraId="5C4CC27D"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16%</w:t>
            </w:r>
          </w:p>
        </w:tc>
      </w:tr>
      <w:tr w:rsidR="00204D4F" w:rsidRPr="009B115E" w14:paraId="436BE1C3" w14:textId="77777777" w:rsidTr="007A5551">
        <w:tblPrEx>
          <w:tblCellMar>
            <w:top w:w="0" w:type="dxa"/>
            <w:bottom w:w="0" w:type="dxa"/>
          </w:tblCellMar>
        </w:tblPrEx>
        <w:tc>
          <w:tcPr>
            <w:tcW w:w="2200" w:type="dxa"/>
            <w:shd w:val="clear" w:color="auto" w:fill="FFFFFF" w:themeFill="background1"/>
            <w:vAlign w:val="center"/>
          </w:tcPr>
          <w:p w14:paraId="0939E442"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30 to 50</w:t>
            </w:r>
          </w:p>
        </w:tc>
        <w:tc>
          <w:tcPr>
            <w:tcW w:w="2071" w:type="dxa"/>
            <w:shd w:val="clear" w:color="auto" w:fill="FFFFFF" w:themeFill="background1"/>
            <w:vAlign w:val="center"/>
          </w:tcPr>
          <w:p w14:paraId="0CF6781E"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16,253</w:t>
            </w:r>
          </w:p>
        </w:tc>
        <w:tc>
          <w:tcPr>
            <w:tcW w:w="2071" w:type="dxa"/>
            <w:shd w:val="clear" w:color="auto" w:fill="FFFFFF" w:themeFill="background1"/>
            <w:vAlign w:val="center"/>
          </w:tcPr>
          <w:p w14:paraId="666ADCF4"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55%</w:t>
            </w:r>
          </w:p>
        </w:tc>
        <w:tc>
          <w:tcPr>
            <w:tcW w:w="2071" w:type="dxa"/>
            <w:shd w:val="clear" w:color="auto" w:fill="FFFFFF" w:themeFill="background1"/>
            <w:vAlign w:val="center"/>
          </w:tcPr>
          <w:p w14:paraId="2CAB767A"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16,377</w:t>
            </w:r>
          </w:p>
        </w:tc>
        <w:tc>
          <w:tcPr>
            <w:tcW w:w="2072" w:type="dxa"/>
            <w:shd w:val="clear" w:color="auto" w:fill="FFFFFF" w:themeFill="background1"/>
            <w:vAlign w:val="center"/>
          </w:tcPr>
          <w:p w14:paraId="48ECE722"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55%</w:t>
            </w:r>
          </w:p>
        </w:tc>
      </w:tr>
      <w:tr w:rsidR="00204D4F" w:rsidRPr="009B115E" w14:paraId="2F7A3B87" w14:textId="77777777" w:rsidTr="007A5551">
        <w:tblPrEx>
          <w:tblCellMar>
            <w:top w:w="0" w:type="dxa"/>
            <w:bottom w:w="0" w:type="dxa"/>
          </w:tblCellMar>
        </w:tblPrEx>
        <w:tc>
          <w:tcPr>
            <w:tcW w:w="2200" w:type="dxa"/>
            <w:shd w:val="clear" w:color="auto" w:fill="FFFFFF" w:themeFill="background1"/>
            <w:vAlign w:val="center"/>
          </w:tcPr>
          <w:p w14:paraId="1CC0CA96"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Over 50</w:t>
            </w:r>
          </w:p>
        </w:tc>
        <w:tc>
          <w:tcPr>
            <w:tcW w:w="2071" w:type="dxa"/>
            <w:shd w:val="clear" w:color="auto" w:fill="FFFFFF" w:themeFill="background1"/>
            <w:vAlign w:val="center"/>
          </w:tcPr>
          <w:p w14:paraId="2B28A0AE"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8,739</w:t>
            </w:r>
          </w:p>
        </w:tc>
        <w:tc>
          <w:tcPr>
            <w:tcW w:w="2071" w:type="dxa"/>
            <w:shd w:val="clear" w:color="auto" w:fill="FFFFFF" w:themeFill="background1"/>
            <w:vAlign w:val="center"/>
          </w:tcPr>
          <w:p w14:paraId="50A8F1ED"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29%</w:t>
            </w:r>
          </w:p>
        </w:tc>
        <w:tc>
          <w:tcPr>
            <w:tcW w:w="2071" w:type="dxa"/>
            <w:shd w:val="clear" w:color="auto" w:fill="FFFFFF" w:themeFill="background1"/>
            <w:vAlign w:val="center"/>
          </w:tcPr>
          <w:p w14:paraId="7C55EC35"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8,944</w:t>
            </w:r>
          </w:p>
        </w:tc>
        <w:tc>
          <w:tcPr>
            <w:tcW w:w="2072" w:type="dxa"/>
            <w:shd w:val="clear" w:color="auto" w:fill="FFFFFF" w:themeFill="background1"/>
            <w:vAlign w:val="center"/>
          </w:tcPr>
          <w:p w14:paraId="0753A8AA"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sz w:val="22"/>
                <w:szCs w:val="22"/>
                <w:lang w:val="en-GB"/>
              </w:rPr>
              <w:t>30%</w:t>
            </w:r>
          </w:p>
        </w:tc>
      </w:tr>
      <w:tr w:rsidR="00204D4F" w:rsidRPr="009B115E" w14:paraId="784A6F48" w14:textId="77777777" w:rsidTr="007A5551">
        <w:tblPrEx>
          <w:tblCellMar>
            <w:top w:w="0" w:type="dxa"/>
            <w:bottom w:w="0" w:type="dxa"/>
          </w:tblCellMar>
        </w:tblPrEx>
        <w:tc>
          <w:tcPr>
            <w:tcW w:w="2200" w:type="dxa"/>
            <w:shd w:val="clear" w:color="auto" w:fill="FFFFFF" w:themeFill="background1"/>
            <w:vAlign w:val="center"/>
          </w:tcPr>
          <w:p w14:paraId="7F4A859A"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071" w:type="dxa"/>
            <w:shd w:val="clear" w:color="auto" w:fill="FFFFFF" w:themeFill="background1"/>
            <w:vAlign w:val="center"/>
          </w:tcPr>
          <w:p w14:paraId="68F463CC"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b/>
                <w:bCs/>
                <w:sz w:val="22"/>
                <w:szCs w:val="22"/>
                <w:lang w:val="en-GB"/>
              </w:rPr>
              <w:t>29,690</w:t>
            </w:r>
          </w:p>
        </w:tc>
        <w:tc>
          <w:tcPr>
            <w:tcW w:w="2071" w:type="dxa"/>
            <w:shd w:val="clear" w:color="auto" w:fill="FFFFFF" w:themeFill="background1"/>
            <w:vAlign w:val="center"/>
          </w:tcPr>
          <w:p w14:paraId="02A576E2" w14:textId="77777777" w:rsidR="00204D4F" w:rsidRPr="009B115E" w:rsidRDefault="00204D4F" w:rsidP="00204D4F">
            <w:pPr>
              <w:jc w:val="center"/>
              <w:rPr>
                <w:rFonts w:ascii="Calibri" w:hAnsi="Calibri" w:cs="Calibri"/>
                <w:sz w:val="22"/>
                <w:szCs w:val="22"/>
                <w:lang w:val="en-GB"/>
              </w:rPr>
            </w:pPr>
          </w:p>
        </w:tc>
        <w:tc>
          <w:tcPr>
            <w:tcW w:w="2071" w:type="dxa"/>
            <w:shd w:val="clear" w:color="auto" w:fill="FFFFFF" w:themeFill="background1"/>
            <w:vAlign w:val="center"/>
          </w:tcPr>
          <w:p w14:paraId="20CE738D" w14:textId="77777777" w:rsidR="00204D4F" w:rsidRPr="009B115E" w:rsidRDefault="00204D4F" w:rsidP="00204D4F">
            <w:pPr>
              <w:jc w:val="center"/>
              <w:rPr>
                <w:rFonts w:ascii="Calibri" w:hAnsi="Calibri" w:cs="Calibri"/>
                <w:sz w:val="22"/>
                <w:szCs w:val="22"/>
                <w:lang w:val="en-GB"/>
              </w:rPr>
            </w:pPr>
            <w:r w:rsidRPr="009B115E">
              <w:rPr>
                <w:rFonts w:ascii="Calibri" w:hAnsi="Calibri" w:cs="Calibri"/>
                <w:b/>
                <w:bCs/>
                <w:sz w:val="22"/>
                <w:szCs w:val="22"/>
                <w:lang w:val="en-GB"/>
              </w:rPr>
              <w:t>30,086</w:t>
            </w:r>
          </w:p>
        </w:tc>
        <w:tc>
          <w:tcPr>
            <w:tcW w:w="2072" w:type="dxa"/>
            <w:shd w:val="clear" w:color="auto" w:fill="FFFFFF" w:themeFill="background1"/>
            <w:vAlign w:val="center"/>
          </w:tcPr>
          <w:p w14:paraId="2B33AB96" w14:textId="77777777" w:rsidR="00204D4F" w:rsidRPr="009B115E" w:rsidRDefault="00204D4F" w:rsidP="00204D4F">
            <w:pPr>
              <w:jc w:val="center"/>
              <w:rPr>
                <w:rFonts w:ascii="Calibri" w:hAnsi="Calibri" w:cs="Calibri"/>
                <w:sz w:val="22"/>
                <w:szCs w:val="22"/>
                <w:lang w:val="en-GB"/>
              </w:rPr>
            </w:pPr>
          </w:p>
        </w:tc>
      </w:tr>
    </w:tbl>
    <w:p w14:paraId="5A9C1C88" w14:textId="77777777" w:rsidR="00544575" w:rsidRPr="009B115E" w:rsidRDefault="00544575">
      <w:pPr>
        <w:spacing w:after="100"/>
        <w:rPr>
          <w:rFonts w:ascii="Calibri" w:hAnsi="Calibri" w:cs="Calibri"/>
          <w:sz w:val="22"/>
          <w:szCs w:val="22"/>
          <w:lang w:val="en-GB"/>
        </w:rPr>
      </w:pPr>
    </w:p>
    <w:p w14:paraId="31FF8584"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The figures reported here correspond to the age of Group employees, in number of natural persons as of December 31, 2025, not prorated by activity rate and excluding corporate officers.</w:t>
      </w:r>
    </w:p>
    <w:p w14:paraId="32B1F950"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Decent wages</w:t>
      </w:r>
    </w:p>
    <w:p w14:paraId="70B63C2A"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 xml:space="preserve">All Group employees receive a decent wage in accordance with the practices and indices of each of the countries in which they are employed. In France </w:t>
      </w:r>
      <w:proofErr w:type="gramStart"/>
      <w:r w:rsidRPr="009B115E">
        <w:rPr>
          <w:rFonts w:ascii="Calibri" w:hAnsi="Calibri" w:cs="Calibri"/>
          <w:sz w:val="22"/>
          <w:szCs w:val="22"/>
          <w:lang w:val="en-GB"/>
        </w:rPr>
        <w:t>in particular</w:t>
      </w:r>
      <w:proofErr w:type="gramEnd"/>
      <w:r w:rsidRPr="009B115E">
        <w:rPr>
          <w:rFonts w:ascii="Calibri" w:hAnsi="Calibri" w:cs="Calibri"/>
          <w:sz w:val="22"/>
          <w:szCs w:val="22"/>
          <w:lang w:val="en-GB"/>
        </w:rPr>
        <w:t>, the minimum wage (SMIC) is applied, and more specifically, companies within the insurance industry apply a salary scale above the SMIC.</w:t>
      </w:r>
    </w:p>
    <w:p w14:paraId="1A2F09C0"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Social protection</w:t>
      </w:r>
    </w:p>
    <w:p w14:paraId="1995D335"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All Group employees are covered by social protection against loss of income due to major life events, notably through public programs and/or benefits offered by the company covering major life events, in particular illness, unemployment, workplace accidents and acquired disabilities, parental leave, and retirement.</w:t>
      </w:r>
    </w:p>
    <w:p w14:paraId="3F76CCBE" w14:textId="77777777" w:rsidR="007A5551" w:rsidRDefault="007A5551" w:rsidP="007A5551">
      <w:pPr>
        <w:spacing w:before="300" w:after="150"/>
        <w:jc w:val="both"/>
        <w:rPr>
          <w:rFonts w:ascii="Calibri" w:hAnsi="Calibri" w:cs="Calibri"/>
          <w:b/>
          <w:bCs/>
          <w:sz w:val="22"/>
          <w:szCs w:val="22"/>
          <w:u w:val="single"/>
          <w:lang w:val="en-GB"/>
        </w:rPr>
      </w:pPr>
    </w:p>
    <w:p w14:paraId="23D46488" w14:textId="407E119F"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lastRenderedPageBreak/>
        <w:t>People with disabilities</w:t>
      </w:r>
    </w:p>
    <w:p w14:paraId="26218BCD"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 xml:space="preserve">As of December 31, 2025, the Group had 1,565 employees with disabilities (98% on permanent contracts); they represent 5.2% of the total permanent workforce (compared with 5.01% as of December 31, 2024). Note that the disability rate produced is a theoretical rate corresponding to the number of people with disabilities working within the Group as of December 31, </w:t>
      </w:r>
      <w:proofErr w:type="gramStart"/>
      <w:r w:rsidRPr="009B115E">
        <w:rPr>
          <w:rFonts w:ascii="Calibri" w:hAnsi="Calibri" w:cs="Calibri"/>
          <w:sz w:val="22"/>
          <w:szCs w:val="22"/>
          <w:lang w:val="en-GB"/>
        </w:rPr>
        <w:t>2025</w:t>
      </w:r>
      <w:proofErr w:type="gramEnd"/>
      <w:r w:rsidRPr="009B115E">
        <w:rPr>
          <w:rFonts w:ascii="Calibri" w:hAnsi="Calibri" w:cs="Calibri"/>
          <w:sz w:val="22"/>
          <w:szCs w:val="22"/>
          <w:lang w:val="en-GB"/>
        </w:rPr>
        <w:t xml:space="preserve"> divided by the total workforce. This rate does not </w:t>
      </w:r>
      <w:proofErr w:type="gramStart"/>
      <w:r w:rsidRPr="009B115E">
        <w:rPr>
          <w:rFonts w:ascii="Calibri" w:hAnsi="Calibri" w:cs="Calibri"/>
          <w:sz w:val="22"/>
          <w:szCs w:val="22"/>
          <w:lang w:val="en-GB"/>
        </w:rPr>
        <w:t>take into account</w:t>
      </w:r>
      <w:proofErr w:type="gramEnd"/>
      <w:r w:rsidRPr="009B115E">
        <w:rPr>
          <w:rFonts w:ascii="Calibri" w:hAnsi="Calibri" w:cs="Calibri"/>
          <w:sz w:val="22"/>
          <w:szCs w:val="22"/>
          <w:lang w:val="en-GB"/>
        </w:rPr>
        <w:t xml:space="preserve"> the specific provisions used to calculate the actual rate required by AGEFIPH (including pro-rating), as not all the data required for this calculation was available for fiscal year 2025 at the time of calculation. For example, for 2024, the theoretical rate available as of January 1, </w:t>
      </w:r>
      <w:proofErr w:type="gramStart"/>
      <w:r w:rsidRPr="009B115E">
        <w:rPr>
          <w:rFonts w:ascii="Calibri" w:hAnsi="Calibri" w:cs="Calibri"/>
          <w:sz w:val="22"/>
          <w:szCs w:val="22"/>
          <w:lang w:val="en-GB"/>
        </w:rPr>
        <w:t>2025</w:t>
      </w:r>
      <w:proofErr w:type="gramEnd"/>
      <w:r w:rsidRPr="009B115E">
        <w:rPr>
          <w:rFonts w:ascii="Calibri" w:hAnsi="Calibri" w:cs="Calibri"/>
          <w:sz w:val="22"/>
          <w:szCs w:val="22"/>
          <w:lang w:val="en-GB"/>
        </w:rPr>
        <w:t xml:space="preserve"> was 5.01%, whereas the actual disability rate calculated in accordance with AGEFIPH provisions as of December 31, 2024, available in June 2025, was</w:t>
      </w:r>
      <w:r w:rsidRPr="009B115E">
        <w:rPr>
          <w:rFonts w:ascii="Calibri" w:hAnsi="Calibri" w:cs="Calibri"/>
          <w:sz w:val="22"/>
          <w:szCs w:val="22"/>
          <w:lang w:val="en-GB"/>
        </w:rPr>
        <w:t xml:space="preserve"> 6.80% at Group level.</w:t>
      </w:r>
    </w:p>
    <w:p w14:paraId="6FFCFB81"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Training and skills development</w:t>
      </w:r>
    </w:p>
    <w:p w14:paraId="5749815E"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Share of employees who took part in regular performance and career development reviews (in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00"/>
        <w:gridCol w:w="2392"/>
        <w:gridCol w:w="2393"/>
      </w:tblGrid>
      <w:tr w:rsidR="00544575" w:rsidRPr="009B115E" w14:paraId="2EC9FE80" w14:textId="77777777" w:rsidTr="007A5551">
        <w:tblPrEx>
          <w:tblCellMar>
            <w:top w:w="0" w:type="dxa"/>
            <w:bottom w:w="0" w:type="dxa"/>
          </w:tblCellMar>
        </w:tblPrEx>
        <w:trPr>
          <w:tblHeader/>
        </w:trPr>
        <w:tc>
          <w:tcPr>
            <w:tcW w:w="5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B4C6B"/>
            <w:vAlign w:val="center"/>
          </w:tcPr>
          <w:p w14:paraId="39F4D694" w14:textId="77777777" w:rsidR="00544575" w:rsidRPr="009B115E" w:rsidRDefault="00544575" w:rsidP="007A5551">
            <w:pPr>
              <w:jc w:val="center"/>
              <w:rPr>
                <w:rFonts w:ascii="Calibri" w:hAnsi="Calibri" w:cs="Calibri"/>
                <w:sz w:val="22"/>
                <w:szCs w:val="22"/>
                <w:lang w:val="en-GB"/>
              </w:rPr>
            </w:pPr>
          </w:p>
        </w:tc>
        <w:tc>
          <w:tcPr>
            <w:tcW w:w="2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B4C6B"/>
            <w:vAlign w:val="center"/>
          </w:tcPr>
          <w:p w14:paraId="00D8C708"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3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B4C6B"/>
            <w:vAlign w:val="center"/>
          </w:tcPr>
          <w:p w14:paraId="17583A87"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r>
      <w:tr w:rsidR="00544575" w:rsidRPr="009B115E" w14:paraId="6BDF9E70" w14:textId="77777777" w:rsidTr="007A5551">
        <w:tblPrEx>
          <w:tblCellMar>
            <w:top w:w="0" w:type="dxa"/>
            <w:bottom w:w="0" w:type="dxa"/>
          </w:tblCellMar>
        </w:tblPrEx>
        <w:tc>
          <w:tcPr>
            <w:tcW w:w="5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352EFC"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sz w:val="22"/>
                <w:szCs w:val="22"/>
                <w:lang w:val="en-GB"/>
              </w:rPr>
              <w:t>Women</w:t>
            </w:r>
          </w:p>
        </w:tc>
        <w:tc>
          <w:tcPr>
            <w:tcW w:w="2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1583767"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88%</w:t>
            </w:r>
          </w:p>
        </w:tc>
        <w:tc>
          <w:tcPr>
            <w:tcW w:w="23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0522EF2"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82%</w:t>
            </w:r>
          </w:p>
        </w:tc>
      </w:tr>
      <w:tr w:rsidR="00544575" w:rsidRPr="009B115E" w14:paraId="1F182CF1" w14:textId="77777777" w:rsidTr="007A5551">
        <w:tblPrEx>
          <w:tblCellMar>
            <w:top w:w="0" w:type="dxa"/>
            <w:bottom w:w="0" w:type="dxa"/>
          </w:tblCellMar>
        </w:tblPrEx>
        <w:tc>
          <w:tcPr>
            <w:tcW w:w="5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CCE30CC"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sz w:val="22"/>
                <w:szCs w:val="22"/>
                <w:lang w:val="en-GB"/>
              </w:rPr>
              <w:t>Men</w:t>
            </w:r>
          </w:p>
        </w:tc>
        <w:tc>
          <w:tcPr>
            <w:tcW w:w="2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330DB4"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89%</w:t>
            </w:r>
          </w:p>
        </w:tc>
        <w:tc>
          <w:tcPr>
            <w:tcW w:w="23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A1752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82%</w:t>
            </w:r>
          </w:p>
        </w:tc>
      </w:tr>
      <w:tr w:rsidR="00544575" w:rsidRPr="009B115E" w14:paraId="3E95FC97" w14:textId="77777777" w:rsidTr="007A5551">
        <w:tblPrEx>
          <w:tblCellMar>
            <w:top w:w="0" w:type="dxa"/>
            <w:bottom w:w="0" w:type="dxa"/>
          </w:tblCellMar>
        </w:tblPrEx>
        <w:tc>
          <w:tcPr>
            <w:tcW w:w="5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D80D005"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1B9520B"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88%</w:t>
            </w:r>
          </w:p>
        </w:tc>
        <w:tc>
          <w:tcPr>
            <w:tcW w:w="23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D8D3E25"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82%</w:t>
            </w:r>
          </w:p>
        </w:tc>
      </w:tr>
    </w:tbl>
    <w:p w14:paraId="1B07FCF5" w14:textId="77777777" w:rsidR="00544575" w:rsidRPr="009B115E" w:rsidRDefault="00544575">
      <w:pPr>
        <w:spacing w:after="100"/>
        <w:rPr>
          <w:rFonts w:ascii="Calibri" w:hAnsi="Calibri" w:cs="Calibri"/>
          <w:sz w:val="22"/>
          <w:szCs w:val="22"/>
          <w:lang w:val="en-GB"/>
        </w:rPr>
      </w:pPr>
    </w:p>
    <w:p w14:paraId="1C7FFD27" w14:textId="77777777" w:rsidR="00544575" w:rsidRPr="009B115E" w:rsidRDefault="001577EB">
      <w:pPr>
        <w:spacing w:after="150"/>
        <w:rPr>
          <w:rFonts w:ascii="Calibri" w:hAnsi="Calibri" w:cs="Calibri"/>
          <w:sz w:val="22"/>
          <w:szCs w:val="22"/>
          <w:lang w:val="en-GB"/>
        </w:rPr>
      </w:pPr>
      <w:r w:rsidRPr="009B115E">
        <w:rPr>
          <w:rFonts w:ascii="Calibri" w:hAnsi="Calibri" w:cs="Calibri"/>
          <w:sz w:val="22"/>
          <w:szCs w:val="22"/>
          <w:lang w:val="en-GB"/>
        </w:rPr>
        <w:t>The significant change observed between 2024 and 2025 is related to the seasonality of performance reviews. Indeed, in most Group companies, skills assessment periods span two fiscal years. It should also be noted that the timing of annual review campaigns may vary from one year to the next.</w:t>
      </w:r>
    </w:p>
    <w:p w14:paraId="751F72D8"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Number of training hours per employee</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5700"/>
        <w:gridCol w:w="2392"/>
        <w:gridCol w:w="2393"/>
      </w:tblGrid>
      <w:tr w:rsidR="00544575" w:rsidRPr="009B115E" w14:paraId="03898F7C" w14:textId="77777777" w:rsidTr="007A5551">
        <w:tblPrEx>
          <w:tblCellMar>
            <w:top w:w="0" w:type="dxa"/>
            <w:bottom w:w="0" w:type="dxa"/>
          </w:tblCellMar>
        </w:tblPrEx>
        <w:trPr>
          <w:tblHeader/>
        </w:trPr>
        <w:tc>
          <w:tcPr>
            <w:tcW w:w="5700" w:type="dxa"/>
            <w:shd w:val="clear" w:color="auto" w:fill="1B4C6B"/>
            <w:vAlign w:val="center"/>
          </w:tcPr>
          <w:p w14:paraId="5285B2B7" w14:textId="77777777" w:rsidR="00544575" w:rsidRPr="009B115E" w:rsidRDefault="00544575">
            <w:pPr>
              <w:jc w:val="center"/>
              <w:rPr>
                <w:rFonts w:ascii="Calibri" w:hAnsi="Calibri" w:cs="Calibri"/>
                <w:sz w:val="22"/>
                <w:szCs w:val="22"/>
                <w:lang w:val="en-GB"/>
              </w:rPr>
            </w:pPr>
          </w:p>
        </w:tc>
        <w:tc>
          <w:tcPr>
            <w:tcW w:w="2392" w:type="dxa"/>
            <w:shd w:val="clear" w:color="auto" w:fill="1B4C6B"/>
            <w:vAlign w:val="center"/>
          </w:tcPr>
          <w:p w14:paraId="6E260632"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393" w:type="dxa"/>
            <w:shd w:val="clear" w:color="auto" w:fill="1B4C6B"/>
            <w:vAlign w:val="center"/>
          </w:tcPr>
          <w:p w14:paraId="43C8A5B3"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r>
      <w:tr w:rsidR="00544575" w:rsidRPr="009B115E" w14:paraId="6450FC17" w14:textId="77777777" w:rsidTr="007A5551">
        <w:tblPrEx>
          <w:tblCellMar>
            <w:top w:w="0" w:type="dxa"/>
            <w:bottom w:w="0" w:type="dxa"/>
          </w:tblCellMar>
        </w:tblPrEx>
        <w:tc>
          <w:tcPr>
            <w:tcW w:w="5700" w:type="dxa"/>
            <w:shd w:val="clear" w:color="auto" w:fill="FFFFFF" w:themeFill="background1"/>
            <w:vAlign w:val="center"/>
          </w:tcPr>
          <w:p w14:paraId="4F523826"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sz w:val="22"/>
                <w:szCs w:val="22"/>
                <w:lang w:val="en-GB"/>
              </w:rPr>
              <w:t>Women</w:t>
            </w:r>
          </w:p>
        </w:tc>
        <w:tc>
          <w:tcPr>
            <w:tcW w:w="2392" w:type="dxa"/>
            <w:shd w:val="clear" w:color="auto" w:fill="FFFFFF" w:themeFill="background1"/>
            <w:vAlign w:val="center"/>
          </w:tcPr>
          <w:p w14:paraId="2040FB2C"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38.84</w:t>
            </w:r>
          </w:p>
        </w:tc>
        <w:tc>
          <w:tcPr>
            <w:tcW w:w="2393" w:type="dxa"/>
            <w:shd w:val="clear" w:color="auto" w:fill="FFFFFF" w:themeFill="background1"/>
            <w:vAlign w:val="center"/>
          </w:tcPr>
          <w:p w14:paraId="77F09A0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39.06</w:t>
            </w:r>
          </w:p>
        </w:tc>
      </w:tr>
      <w:tr w:rsidR="00544575" w:rsidRPr="009B115E" w14:paraId="46985423" w14:textId="77777777" w:rsidTr="007A5551">
        <w:tblPrEx>
          <w:tblCellMar>
            <w:top w:w="0" w:type="dxa"/>
            <w:bottom w:w="0" w:type="dxa"/>
          </w:tblCellMar>
        </w:tblPrEx>
        <w:tc>
          <w:tcPr>
            <w:tcW w:w="5700" w:type="dxa"/>
            <w:shd w:val="clear" w:color="auto" w:fill="FFFFFF" w:themeFill="background1"/>
            <w:vAlign w:val="center"/>
          </w:tcPr>
          <w:p w14:paraId="11E3F592"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sz w:val="22"/>
                <w:szCs w:val="22"/>
                <w:lang w:val="en-GB"/>
              </w:rPr>
              <w:t>Men</w:t>
            </w:r>
          </w:p>
        </w:tc>
        <w:tc>
          <w:tcPr>
            <w:tcW w:w="2392" w:type="dxa"/>
            <w:shd w:val="clear" w:color="auto" w:fill="FFFFFF" w:themeFill="background1"/>
            <w:vAlign w:val="center"/>
          </w:tcPr>
          <w:p w14:paraId="71509523"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40.82</w:t>
            </w:r>
          </w:p>
        </w:tc>
        <w:tc>
          <w:tcPr>
            <w:tcW w:w="2393" w:type="dxa"/>
            <w:shd w:val="clear" w:color="auto" w:fill="FFFFFF" w:themeFill="background1"/>
            <w:vAlign w:val="center"/>
          </w:tcPr>
          <w:p w14:paraId="3B765B4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43.15</w:t>
            </w:r>
          </w:p>
        </w:tc>
      </w:tr>
      <w:tr w:rsidR="00544575" w:rsidRPr="009B115E" w14:paraId="32F9F8BC" w14:textId="77777777" w:rsidTr="007A5551">
        <w:tblPrEx>
          <w:tblCellMar>
            <w:top w:w="0" w:type="dxa"/>
            <w:bottom w:w="0" w:type="dxa"/>
          </w:tblCellMar>
        </w:tblPrEx>
        <w:tc>
          <w:tcPr>
            <w:tcW w:w="5700" w:type="dxa"/>
            <w:shd w:val="clear" w:color="auto" w:fill="FFFFFF" w:themeFill="background1"/>
            <w:vAlign w:val="center"/>
          </w:tcPr>
          <w:p w14:paraId="5CE09609" w14:textId="77777777" w:rsidR="00544575" w:rsidRPr="009B115E" w:rsidRDefault="001577EB" w:rsidP="007A5551">
            <w:pPr>
              <w:jc w:val="center"/>
              <w:rPr>
                <w:rFonts w:ascii="Calibri" w:hAnsi="Calibri" w:cs="Calibri"/>
                <w:sz w:val="22"/>
                <w:szCs w:val="22"/>
                <w:lang w:val="en-GB"/>
              </w:rPr>
            </w:pPr>
            <w:r w:rsidRPr="009B115E">
              <w:rPr>
                <w:rFonts w:ascii="Calibri" w:hAnsi="Calibri" w:cs="Calibri"/>
                <w:b/>
                <w:bCs/>
                <w:sz w:val="22"/>
                <w:szCs w:val="22"/>
                <w:lang w:val="en-GB"/>
              </w:rPr>
              <w:t>TOTAL</w:t>
            </w:r>
          </w:p>
        </w:tc>
        <w:tc>
          <w:tcPr>
            <w:tcW w:w="2392" w:type="dxa"/>
            <w:shd w:val="clear" w:color="auto" w:fill="FFFFFF" w:themeFill="background1"/>
            <w:vAlign w:val="center"/>
          </w:tcPr>
          <w:p w14:paraId="2EE8B083"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39.58</w:t>
            </w:r>
          </w:p>
        </w:tc>
        <w:tc>
          <w:tcPr>
            <w:tcW w:w="2393" w:type="dxa"/>
            <w:shd w:val="clear" w:color="auto" w:fill="FFFFFF" w:themeFill="background1"/>
            <w:vAlign w:val="center"/>
          </w:tcPr>
          <w:p w14:paraId="2FC851E1" w14:textId="77777777" w:rsidR="00544575" w:rsidRPr="009B115E" w:rsidRDefault="001577EB">
            <w:pPr>
              <w:jc w:val="center"/>
              <w:rPr>
                <w:rFonts w:ascii="Calibri" w:hAnsi="Calibri" w:cs="Calibri"/>
                <w:sz w:val="22"/>
                <w:szCs w:val="22"/>
                <w:lang w:val="en-GB"/>
              </w:rPr>
            </w:pPr>
            <w:r w:rsidRPr="009B115E">
              <w:rPr>
                <w:rFonts w:ascii="Calibri" w:hAnsi="Calibri" w:cs="Calibri"/>
                <w:b/>
                <w:bCs/>
                <w:sz w:val="22"/>
                <w:szCs w:val="22"/>
                <w:lang w:val="en-GB"/>
              </w:rPr>
              <w:t>40.60</w:t>
            </w:r>
          </w:p>
        </w:tc>
      </w:tr>
    </w:tbl>
    <w:p w14:paraId="3AC80F87" w14:textId="77777777" w:rsidR="00544575" w:rsidRPr="009B115E" w:rsidRDefault="001577EB">
      <w:pPr>
        <w:spacing w:before="300" w:after="150"/>
        <w:rPr>
          <w:rFonts w:ascii="Calibri" w:hAnsi="Calibri" w:cs="Calibri"/>
          <w:sz w:val="22"/>
          <w:szCs w:val="22"/>
          <w:lang w:val="en-GB"/>
        </w:rPr>
      </w:pPr>
      <w:r w:rsidRPr="009B115E">
        <w:rPr>
          <w:rFonts w:ascii="Calibri" w:hAnsi="Calibri" w:cs="Calibri"/>
          <w:b/>
          <w:bCs/>
          <w:sz w:val="22"/>
          <w:szCs w:val="22"/>
          <w:u w:val="single"/>
          <w:lang w:val="en-GB"/>
        </w:rPr>
        <w:t>Health and safety</w:t>
      </w:r>
    </w:p>
    <w:p w14:paraId="28086F9B" w14:textId="77777777" w:rsidR="00544575" w:rsidRPr="009B115E" w:rsidRDefault="001577EB">
      <w:pPr>
        <w:spacing w:before="200" w:after="100"/>
        <w:rPr>
          <w:rFonts w:ascii="Calibri" w:hAnsi="Calibri" w:cs="Calibri"/>
          <w:sz w:val="22"/>
          <w:szCs w:val="22"/>
          <w:lang w:val="en-GB"/>
        </w:rPr>
      </w:pPr>
      <w:r w:rsidRPr="009B115E">
        <w:rPr>
          <w:rFonts w:ascii="Calibri" w:hAnsi="Calibri" w:cs="Calibri"/>
          <w:b/>
          <w:bCs/>
          <w:sz w:val="22"/>
          <w:szCs w:val="22"/>
          <w:lang w:val="en-GB"/>
        </w:rPr>
        <w:t>Coverage of the health and safety management system, work-related accident incidents and staff health issues (in headcount and %)</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5700"/>
        <w:gridCol w:w="2392"/>
        <w:gridCol w:w="2393"/>
      </w:tblGrid>
      <w:tr w:rsidR="00544575" w:rsidRPr="009B115E" w14:paraId="77A698A6" w14:textId="77777777" w:rsidTr="007A5551">
        <w:tblPrEx>
          <w:tblCellMar>
            <w:top w:w="0" w:type="dxa"/>
            <w:bottom w:w="0" w:type="dxa"/>
          </w:tblCellMar>
        </w:tblPrEx>
        <w:trPr>
          <w:tblHeader/>
        </w:trPr>
        <w:tc>
          <w:tcPr>
            <w:tcW w:w="5700" w:type="dxa"/>
            <w:shd w:val="clear" w:color="auto" w:fill="1B4C6B"/>
            <w:vAlign w:val="center"/>
          </w:tcPr>
          <w:p w14:paraId="66AE64AC" w14:textId="77777777" w:rsidR="00544575" w:rsidRPr="009B115E" w:rsidRDefault="00544575">
            <w:pPr>
              <w:jc w:val="center"/>
              <w:rPr>
                <w:rFonts w:ascii="Calibri" w:hAnsi="Calibri" w:cs="Calibri"/>
                <w:sz w:val="22"/>
                <w:szCs w:val="22"/>
                <w:lang w:val="en-GB"/>
              </w:rPr>
            </w:pPr>
          </w:p>
        </w:tc>
        <w:tc>
          <w:tcPr>
            <w:tcW w:w="2392" w:type="dxa"/>
            <w:shd w:val="clear" w:color="auto" w:fill="1B4C6B"/>
            <w:vAlign w:val="center"/>
          </w:tcPr>
          <w:p w14:paraId="4B5912BE"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2393" w:type="dxa"/>
            <w:shd w:val="clear" w:color="auto" w:fill="1B4C6B"/>
            <w:vAlign w:val="center"/>
          </w:tcPr>
          <w:p w14:paraId="3330F152"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r>
      <w:tr w:rsidR="00544575" w:rsidRPr="009B115E" w14:paraId="709AE6FD" w14:textId="77777777" w:rsidTr="007A5551">
        <w:tblPrEx>
          <w:tblCellMar>
            <w:top w:w="0" w:type="dxa"/>
            <w:bottom w:w="0" w:type="dxa"/>
          </w:tblCellMar>
        </w:tblPrEx>
        <w:tc>
          <w:tcPr>
            <w:tcW w:w="5700" w:type="dxa"/>
            <w:shd w:val="clear" w:color="auto" w:fill="FFFFFF" w:themeFill="background1"/>
            <w:vAlign w:val="center"/>
          </w:tcPr>
          <w:p w14:paraId="4D3B0B8B"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Share of the workforce covered by the health and safety management system (in %)</w:t>
            </w:r>
          </w:p>
        </w:tc>
        <w:tc>
          <w:tcPr>
            <w:tcW w:w="2392" w:type="dxa"/>
            <w:shd w:val="clear" w:color="auto" w:fill="FFFFFF" w:themeFill="background1"/>
            <w:vAlign w:val="center"/>
          </w:tcPr>
          <w:p w14:paraId="6D36BB6B"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100%</w:t>
            </w:r>
          </w:p>
        </w:tc>
        <w:tc>
          <w:tcPr>
            <w:tcW w:w="2393" w:type="dxa"/>
            <w:shd w:val="clear" w:color="auto" w:fill="FFFFFF" w:themeFill="background1"/>
            <w:vAlign w:val="center"/>
          </w:tcPr>
          <w:p w14:paraId="67C0F599"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100%</w:t>
            </w:r>
          </w:p>
        </w:tc>
      </w:tr>
      <w:tr w:rsidR="00544575" w:rsidRPr="009B115E" w14:paraId="25B980AB" w14:textId="77777777" w:rsidTr="007A5551">
        <w:tblPrEx>
          <w:tblCellMar>
            <w:top w:w="0" w:type="dxa"/>
            <w:bottom w:w="0" w:type="dxa"/>
          </w:tblCellMar>
        </w:tblPrEx>
        <w:tc>
          <w:tcPr>
            <w:tcW w:w="5700" w:type="dxa"/>
            <w:shd w:val="clear" w:color="auto" w:fill="FFFFFF" w:themeFill="background1"/>
            <w:vAlign w:val="center"/>
          </w:tcPr>
          <w:p w14:paraId="019C7425"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Number of deaths due to work-related accidents or illnesses (employees)</w:t>
            </w:r>
          </w:p>
        </w:tc>
        <w:tc>
          <w:tcPr>
            <w:tcW w:w="2392" w:type="dxa"/>
            <w:shd w:val="clear" w:color="auto" w:fill="FFFFFF" w:themeFill="background1"/>
            <w:vAlign w:val="center"/>
          </w:tcPr>
          <w:p w14:paraId="6A206935"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w:t>
            </w:r>
          </w:p>
        </w:tc>
        <w:tc>
          <w:tcPr>
            <w:tcW w:w="2393" w:type="dxa"/>
            <w:shd w:val="clear" w:color="auto" w:fill="FFFFFF" w:themeFill="background1"/>
            <w:vAlign w:val="center"/>
          </w:tcPr>
          <w:p w14:paraId="7871182D"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w:t>
            </w:r>
          </w:p>
        </w:tc>
      </w:tr>
      <w:tr w:rsidR="00544575" w:rsidRPr="009B115E" w14:paraId="60FB0608" w14:textId="77777777" w:rsidTr="007A5551">
        <w:tblPrEx>
          <w:tblCellMar>
            <w:top w:w="0" w:type="dxa"/>
            <w:bottom w:w="0" w:type="dxa"/>
          </w:tblCellMar>
        </w:tblPrEx>
        <w:tc>
          <w:tcPr>
            <w:tcW w:w="5700" w:type="dxa"/>
            <w:shd w:val="clear" w:color="auto" w:fill="FFFFFF" w:themeFill="background1"/>
            <w:vAlign w:val="center"/>
          </w:tcPr>
          <w:p w14:paraId="5889DF96"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Number of work-related and commuting accidents resulting in time off work</w:t>
            </w:r>
          </w:p>
        </w:tc>
        <w:tc>
          <w:tcPr>
            <w:tcW w:w="2392" w:type="dxa"/>
            <w:shd w:val="clear" w:color="auto" w:fill="FFFFFF" w:themeFill="background1"/>
            <w:vAlign w:val="center"/>
          </w:tcPr>
          <w:p w14:paraId="3C53519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246</w:t>
            </w:r>
          </w:p>
        </w:tc>
        <w:tc>
          <w:tcPr>
            <w:tcW w:w="2393" w:type="dxa"/>
            <w:shd w:val="clear" w:color="auto" w:fill="FFFFFF" w:themeFill="background1"/>
            <w:vAlign w:val="center"/>
          </w:tcPr>
          <w:p w14:paraId="636CD382"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240</w:t>
            </w:r>
          </w:p>
        </w:tc>
      </w:tr>
      <w:tr w:rsidR="00544575" w:rsidRPr="009B115E" w14:paraId="5CD6D3BA" w14:textId="77777777" w:rsidTr="007A5551">
        <w:tblPrEx>
          <w:tblCellMar>
            <w:top w:w="0" w:type="dxa"/>
            <w:bottom w:w="0" w:type="dxa"/>
          </w:tblCellMar>
        </w:tblPrEx>
        <w:tc>
          <w:tcPr>
            <w:tcW w:w="5700" w:type="dxa"/>
            <w:shd w:val="clear" w:color="auto" w:fill="FFFFFF" w:themeFill="background1"/>
            <w:vAlign w:val="center"/>
          </w:tcPr>
          <w:p w14:paraId="192338A6"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Recordable work-related accident rate (per million hours worked)</w:t>
            </w:r>
          </w:p>
        </w:tc>
        <w:tc>
          <w:tcPr>
            <w:tcW w:w="2392" w:type="dxa"/>
            <w:shd w:val="clear" w:color="auto" w:fill="FFFFFF" w:themeFill="background1"/>
            <w:vAlign w:val="center"/>
          </w:tcPr>
          <w:p w14:paraId="774106AD"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4.98</w:t>
            </w:r>
          </w:p>
        </w:tc>
        <w:tc>
          <w:tcPr>
            <w:tcW w:w="2393" w:type="dxa"/>
            <w:shd w:val="clear" w:color="auto" w:fill="FFFFFF" w:themeFill="background1"/>
            <w:vAlign w:val="center"/>
          </w:tcPr>
          <w:p w14:paraId="14AA1AE7"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4.81</w:t>
            </w:r>
          </w:p>
        </w:tc>
      </w:tr>
      <w:tr w:rsidR="00544575" w:rsidRPr="009B115E" w14:paraId="105EDDC0" w14:textId="77777777" w:rsidTr="007A5551">
        <w:tblPrEx>
          <w:tblCellMar>
            <w:top w:w="0" w:type="dxa"/>
            <w:bottom w:w="0" w:type="dxa"/>
          </w:tblCellMar>
        </w:tblPrEx>
        <w:tc>
          <w:tcPr>
            <w:tcW w:w="5700" w:type="dxa"/>
            <w:shd w:val="clear" w:color="auto" w:fill="FFFFFF" w:themeFill="background1"/>
            <w:vAlign w:val="center"/>
          </w:tcPr>
          <w:p w14:paraId="38856F2C"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Number of days lost due to work-related accidents, work-related health issues, or deaths due to health issues</w:t>
            </w:r>
          </w:p>
        </w:tc>
        <w:tc>
          <w:tcPr>
            <w:tcW w:w="2392" w:type="dxa"/>
            <w:shd w:val="clear" w:color="auto" w:fill="FFFFFF" w:themeFill="background1"/>
            <w:vAlign w:val="center"/>
          </w:tcPr>
          <w:p w14:paraId="7206B456"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11,189</w:t>
            </w:r>
          </w:p>
        </w:tc>
        <w:tc>
          <w:tcPr>
            <w:tcW w:w="2393" w:type="dxa"/>
            <w:shd w:val="clear" w:color="auto" w:fill="FFFFFF" w:themeFill="background1"/>
            <w:vAlign w:val="center"/>
          </w:tcPr>
          <w:p w14:paraId="064140C8"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10,529</w:t>
            </w:r>
          </w:p>
        </w:tc>
      </w:tr>
    </w:tbl>
    <w:p w14:paraId="226DBEDB"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Work-life balance</w:t>
      </w:r>
    </w:p>
    <w:p w14:paraId="673FA28F"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All Group employees are entitled to family-related leave under the company's social policy, collective bargaining agreements, and/or applicable legal provisions.</w:t>
      </w:r>
    </w:p>
    <w:p w14:paraId="03035610" w14:textId="77777777" w:rsidR="007A5551" w:rsidRDefault="007A5551" w:rsidP="007A5551">
      <w:pPr>
        <w:spacing w:before="300" w:after="150"/>
        <w:jc w:val="both"/>
        <w:rPr>
          <w:rFonts w:ascii="Calibri" w:hAnsi="Calibri" w:cs="Calibri"/>
          <w:b/>
          <w:bCs/>
          <w:sz w:val="22"/>
          <w:szCs w:val="22"/>
          <w:u w:val="single"/>
          <w:lang w:val="en-GB"/>
        </w:rPr>
      </w:pPr>
    </w:p>
    <w:p w14:paraId="0F4C4156" w14:textId="49029462"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lastRenderedPageBreak/>
        <w:t>Compensation</w:t>
      </w:r>
    </w:p>
    <w:p w14:paraId="7B733D9B" w14:textId="77777777" w:rsidR="00544575" w:rsidRPr="009B115E" w:rsidRDefault="001577EB" w:rsidP="007A5551">
      <w:pPr>
        <w:spacing w:before="200" w:after="100"/>
        <w:jc w:val="both"/>
        <w:rPr>
          <w:rFonts w:ascii="Calibri" w:hAnsi="Calibri" w:cs="Calibri"/>
          <w:sz w:val="22"/>
          <w:szCs w:val="22"/>
          <w:lang w:val="en-GB"/>
        </w:rPr>
      </w:pPr>
      <w:r w:rsidRPr="009B115E">
        <w:rPr>
          <w:rFonts w:ascii="Calibri" w:hAnsi="Calibri" w:cs="Calibri"/>
          <w:b/>
          <w:bCs/>
          <w:sz w:val="22"/>
          <w:szCs w:val="22"/>
          <w:lang w:val="en-GB"/>
        </w:rPr>
        <w:t>Gender pay gap</w:t>
      </w:r>
    </w:p>
    <w:p w14:paraId="0F0F5A73"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The gender pay gap, as calculated in accordance with the ESRS S1 standard, corresponds to the difference between men's average pay and women's average pay, divided by men's average pay, expressed as a percentage. The rate thus calculated stood at 17% as of December 31, 2025, unchanged from December 31, 2024.</w:t>
      </w:r>
    </w:p>
    <w:p w14:paraId="5B0D9A0F" w14:textId="77777777" w:rsidR="00544575" w:rsidRPr="009B115E" w:rsidRDefault="001577EB" w:rsidP="007A5551">
      <w:pPr>
        <w:spacing w:before="200" w:after="100"/>
        <w:jc w:val="both"/>
        <w:rPr>
          <w:rFonts w:ascii="Calibri" w:hAnsi="Calibri" w:cs="Calibri"/>
          <w:sz w:val="22"/>
          <w:szCs w:val="22"/>
          <w:lang w:val="en-GB"/>
        </w:rPr>
      </w:pPr>
      <w:r w:rsidRPr="009B115E">
        <w:rPr>
          <w:rFonts w:ascii="Calibri" w:hAnsi="Calibri" w:cs="Calibri"/>
          <w:b/>
          <w:bCs/>
          <w:sz w:val="22"/>
          <w:szCs w:val="22"/>
          <w:lang w:val="en-GB"/>
        </w:rPr>
        <w:t>Ratio between the pay of the highest-paid individual and median employee pay</w:t>
      </w:r>
    </w:p>
    <w:p w14:paraId="33DC18B4"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The ratio between the total annual compensation of the highest-paid individual and the total annual median compensation of all employees (excluding the highest-paid individual) is 35.4 as of December 31, 2025, compared with 35.2 as of December 31, 2024.</w:t>
      </w:r>
    </w:p>
    <w:p w14:paraId="1DAC7068"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Cases, complaints and severe human rights impacts</w:t>
      </w:r>
    </w:p>
    <w:p w14:paraId="7B611667" w14:textId="77777777" w:rsidR="00544575" w:rsidRPr="009B115E" w:rsidRDefault="001577EB" w:rsidP="007A5551">
      <w:pPr>
        <w:spacing w:before="200" w:after="100"/>
        <w:jc w:val="both"/>
        <w:rPr>
          <w:rFonts w:ascii="Calibri" w:hAnsi="Calibri" w:cs="Calibri"/>
          <w:sz w:val="22"/>
          <w:szCs w:val="22"/>
          <w:lang w:val="en-GB"/>
        </w:rPr>
      </w:pPr>
      <w:r w:rsidRPr="009B115E">
        <w:rPr>
          <w:rFonts w:ascii="Calibri" w:hAnsi="Calibri" w:cs="Calibri"/>
          <w:b/>
          <w:bCs/>
          <w:sz w:val="22"/>
          <w:szCs w:val="22"/>
          <w:lang w:val="en-GB"/>
        </w:rPr>
        <w:t>Work-related human rights incidents and sanctions within the workforce</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5700"/>
        <w:gridCol w:w="2392"/>
        <w:gridCol w:w="2393"/>
      </w:tblGrid>
      <w:tr w:rsidR="00544575" w:rsidRPr="009B115E" w14:paraId="58B70802" w14:textId="77777777" w:rsidTr="007A5551">
        <w:tblPrEx>
          <w:tblCellMar>
            <w:top w:w="0" w:type="dxa"/>
            <w:bottom w:w="0" w:type="dxa"/>
          </w:tblCellMar>
        </w:tblPrEx>
        <w:trPr>
          <w:tblHeader/>
        </w:trPr>
        <w:tc>
          <w:tcPr>
            <w:tcW w:w="5700" w:type="dxa"/>
            <w:shd w:val="clear" w:color="auto" w:fill="1B4C6B"/>
            <w:vAlign w:val="center"/>
          </w:tcPr>
          <w:p w14:paraId="56A55857" w14:textId="77777777" w:rsidR="00544575" w:rsidRPr="009B115E" w:rsidRDefault="00544575">
            <w:pPr>
              <w:jc w:val="center"/>
              <w:rPr>
                <w:rFonts w:ascii="Calibri" w:hAnsi="Calibri" w:cs="Calibri"/>
                <w:sz w:val="22"/>
                <w:szCs w:val="22"/>
                <w:lang w:val="en-GB"/>
              </w:rPr>
            </w:pPr>
          </w:p>
        </w:tc>
        <w:tc>
          <w:tcPr>
            <w:tcW w:w="2392" w:type="dxa"/>
            <w:shd w:val="clear" w:color="auto" w:fill="1B4C6B"/>
            <w:vAlign w:val="center"/>
          </w:tcPr>
          <w:p w14:paraId="203AE33D"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Year 2024</w:t>
            </w:r>
          </w:p>
        </w:tc>
        <w:tc>
          <w:tcPr>
            <w:tcW w:w="2393" w:type="dxa"/>
            <w:shd w:val="clear" w:color="auto" w:fill="1B4C6B"/>
            <w:vAlign w:val="center"/>
          </w:tcPr>
          <w:p w14:paraId="0E2C68A4"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Year 2025</w:t>
            </w:r>
          </w:p>
        </w:tc>
      </w:tr>
      <w:tr w:rsidR="00544575" w:rsidRPr="009B115E" w14:paraId="7E8731F1" w14:textId="77777777" w:rsidTr="007A5551">
        <w:tblPrEx>
          <w:tblCellMar>
            <w:top w:w="0" w:type="dxa"/>
            <w:bottom w:w="0" w:type="dxa"/>
          </w:tblCellMar>
        </w:tblPrEx>
        <w:tc>
          <w:tcPr>
            <w:tcW w:w="5700" w:type="dxa"/>
            <w:shd w:val="clear" w:color="auto" w:fill="FFFFFF" w:themeFill="background1"/>
            <w:vAlign w:val="center"/>
          </w:tcPr>
          <w:p w14:paraId="00BB29EB"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Total number of discrimination incidents (including harassment)</w:t>
            </w:r>
          </w:p>
        </w:tc>
        <w:tc>
          <w:tcPr>
            <w:tcW w:w="2392" w:type="dxa"/>
            <w:shd w:val="clear" w:color="auto" w:fill="FFFFFF" w:themeFill="background1"/>
            <w:vAlign w:val="center"/>
          </w:tcPr>
          <w:p w14:paraId="2743D325"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w:t>
            </w:r>
          </w:p>
        </w:tc>
        <w:tc>
          <w:tcPr>
            <w:tcW w:w="2393" w:type="dxa"/>
            <w:shd w:val="clear" w:color="auto" w:fill="FFFFFF" w:themeFill="background1"/>
            <w:vAlign w:val="center"/>
          </w:tcPr>
          <w:p w14:paraId="700803D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1</w:t>
            </w:r>
          </w:p>
        </w:tc>
      </w:tr>
      <w:tr w:rsidR="00544575" w:rsidRPr="009B115E" w14:paraId="564AB091" w14:textId="77777777" w:rsidTr="007A5551">
        <w:tblPrEx>
          <w:tblCellMar>
            <w:top w:w="0" w:type="dxa"/>
            <w:bottom w:w="0" w:type="dxa"/>
          </w:tblCellMar>
        </w:tblPrEx>
        <w:tc>
          <w:tcPr>
            <w:tcW w:w="5700" w:type="dxa"/>
            <w:shd w:val="clear" w:color="auto" w:fill="FFFFFF" w:themeFill="background1"/>
            <w:vAlign w:val="center"/>
          </w:tcPr>
          <w:p w14:paraId="2393D806"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Number of complaints filed through channels established for this purpose</w:t>
            </w:r>
          </w:p>
        </w:tc>
        <w:tc>
          <w:tcPr>
            <w:tcW w:w="2392" w:type="dxa"/>
            <w:shd w:val="clear" w:color="auto" w:fill="FFFFFF" w:themeFill="background1"/>
            <w:vAlign w:val="center"/>
          </w:tcPr>
          <w:p w14:paraId="79D3203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25</w:t>
            </w:r>
          </w:p>
        </w:tc>
        <w:tc>
          <w:tcPr>
            <w:tcW w:w="2393" w:type="dxa"/>
            <w:shd w:val="clear" w:color="auto" w:fill="FFFFFF" w:themeFill="background1"/>
            <w:vAlign w:val="center"/>
          </w:tcPr>
          <w:p w14:paraId="3386D29D"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35</w:t>
            </w:r>
          </w:p>
        </w:tc>
      </w:tr>
      <w:tr w:rsidR="00544575" w:rsidRPr="009B115E" w14:paraId="61C9DF9D" w14:textId="77777777" w:rsidTr="007A5551">
        <w:tblPrEx>
          <w:tblCellMar>
            <w:top w:w="0" w:type="dxa"/>
            <w:bottom w:w="0" w:type="dxa"/>
          </w:tblCellMar>
        </w:tblPrEx>
        <w:tc>
          <w:tcPr>
            <w:tcW w:w="5700" w:type="dxa"/>
            <w:shd w:val="clear" w:color="auto" w:fill="FFFFFF" w:themeFill="background1"/>
            <w:vAlign w:val="center"/>
          </w:tcPr>
          <w:p w14:paraId="0A649B39" w14:textId="77777777" w:rsidR="00544575" w:rsidRPr="009B115E" w:rsidRDefault="001577EB">
            <w:pPr>
              <w:rPr>
                <w:rFonts w:ascii="Calibri" w:hAnsi="Calibri" w:cs="Calibri"/>
                <w:sz w:val="22"/>
                <w:szCs w:val="22"/>
                <w:lang w:val="en-GB"/>
              </w:rPr>
            </w:pPr>
            <w:r w:rsidRPr="009B115E">
              <w:rPr>
                <w:rFonts w:ascii="Calibri" w:hAnsi="Calibri" w:cs="Calibri"/>
                <w:sz w:val="22"/>
                <w:szCs w:val="22"/>
                <w:lang w:val="en-GB"/>
              </w:rPr>
              <w:t>Total amount of fines, penalties and compensation for damages resulting from incidents or complaints (in euros)</w:t>
            </w:r>
          </w:p>
        </w:tc>
        <w:tc>
          <w:tcPr>
            <w:tcW w:w="2392" w:type="dxa"/>
            <w:shd w:val="clear" w:color="auto" w:fill="FFFFFF" w:themeFill="background1"/>
            <w:vAlign w:val="center"/>
          </w:tcPr>
          <w:p w14:paraId="50A38670"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46,072</w:t>
            </w:r>
          </w:p>
        </w:tc>
        <w:tc>
          <w:tcPr>
            <w:tcW w:w="2393" w:type="dxa"/>
            <w:shd w:val="clear" w:color="auto" w:fill="FFFFFF" w:themeFill="background1"/>
            <w:vAlign w:val="center"/>
          </w:tcPr>
          <w:p w14:paraId="2C696163" w14:textId="77777777" w:rsidR="00544575" w:rsidRPr="009B115E" w:rsidRDefault="001577EB">
            <w:pPr>
              <w:jc w:val="center"/>
              <w:rPr>
                <w:rFonts w:ascii="Calibri" w:hAnsi="Calibri" w:cs="Calibri"/>
                <w:sz w:val="22"/>
                <w:szCs w:val="22"/>
                <w:lang w:val="en-GB"/>
              </w:rPr>
            </w:pPr>
            <w:r w:rsidRPr="009B115E">
              <w:rPr>
                <w:rFonts w:ascii="Calibri" w:hAnsi="Calibri" w:cs="Calibri"/>
                <w:sz w:val="22"/>
                <w:szCs w:val="22"/>
                <w:lang w:val="en-GB"/>
              </w:rPr>
              <w:t>2,533,716</w:t>
            </w:r>
          </w:p>
        </w:tc>
      </w:tr>
    </w:tbl>
    <w:p w14:paraId="18948346" w14:textId="77777777" w:rsidR="00544575" w:rsidRPr="009B115E" w:rsidRDefault="00544575">
      <w:pPr>
        <w:spacing w:after="100"/>
        <w:rPr>
          <w:rFonts w:ascii="Calibri" w:hAnsi="Calibri" w:cs="Calibri"/>
          <w:sz w:val="22"/>
          <w:szCs w:val="22"/>
          <w:lang w:val="en-GB"/>
        </w:rPr>
      </w:pPr>
    </w:p>
    <w:p w14:paraId="147CC3DD"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 xml:space="preserve">In 2025, rulings were issued in </w:t>
      </w:r>
      <w:proofErr w:type="gramStart"/>
      <w:r w:rsidRPr="009B115E">
        <w:rPr>
          <w:rFonts w:ascii="Calibri" w:hAnsi="Calibri" w:cs="Calibri"/>
          <w:sz w:val="22"/>
          <w:szCs w:val="22"/>
          <w:lang w:val="en-GB"/>
        </w:rPr>
        <w:t>a number of</w:t>
      </w:r>
      <w:proofErr w:type="gramEnd"/>
      <w:r w:rsidRPr="009B115E">
        <w:rPr>
          <w:rFonts w:ascii="Calibri" w:hAnsi="Calibri" w:cs="Calibri"/>
          <w:sz w:val="22"/>
          <w:szCs w:val="22"/>
          <w:lang w:val="en-GB"/>
        </w:rPr>
        <w:t xml:space="preserve"> legal proceedings initiated in prior years, notably at the Court of Appeal level. Some of these cases involve senior executives with substantial salaries and significant seniority.</w:t>
      </w:r>
    </w:p>
    <w:p w14:paraId="1172A7F1" w14:textId="77777777" w:rsidR="00544575" w:rsidRPr="009B115E" w:rsidRDefault="001577EB" w:rsidP="007A5551">
      <w:pPr>
        <w:spacing w:before="300" w:after="150"/>
        <w:jc w:val="both"/>
        <w:rPr>
          <w:rFonts w:ascii="Calibri" w:hAnsi="Calibri" w:cs="Calibri"/>
          <w:sz w:val="22"/>
          <w:szCs w:val="22"/>
          <w:lang w:val="en-GB"/>
        </w:rPr>
      </w:pPr>
      <w:r w:rsidRPr="009B115E">
        <w:rPr>
          <w:rFonts w:ascii="Calibri" w:hAnsi="Calibri" w:cs="Calibri"/>
          <w:b/>
          <w:bCs/>
          <w:sz w:val="22"/>
          <w:szCs w:val="22"/>
          <w:u w:val="single"/>
          <w:lang w:val="en-GB"/>
        </w:rPr>
        <w:t>Group indicators [strategic indicators]</w:t>
      </w:r>
    </w:p>
    <w:p w14:paraId="76A173EE" w14:textId="77777777" w:rsidR="00544575" w:rsidRPr="009B115E" w:rsidRDefault="001577EB" w:rsidP="007A5551">
      <w:pPr>
        <w:spacing w:after="150"/>
        <w:jc w:val="both"/>
        <w:rPr>
          <w:rFonts w:ascii="Calibri" w:hAnsi="Calibri" w:cs="Calibri"/>
          <w:sz w:val="22"/>
          <w:szCs w:val="22"/>
          <w:lang w:val="en-GB"/>
        </w:rPr>
      </w:pPr>
      <w:r w:rsidRPr="009B115E">
        <w:rPr>
          <w:rFonts w:ascii="Calibri" w:hAnsi="Calibri" w:cs="Calibri"/>
          <w:sz w:val="22"/>
          <w:szCs w:val="22"/>
          <w:lang w:val="en-GB"/>
        </w:rPr>
        <w:t>Some of the performance indicators used to measure issues relating to the Group's own workforce are not listed among the CSRD indicators. These are metrics used to assess the roll-out of our strategy and action plans.</w:t>
      </w:r>
    </w:p>
    <w:p w14:paraId="2AE9782F" w14:textId="77777777" w:rsidR="00544575" w:rsidRPr="009B115E" w:rsidRDefault="001577EB" w:rsidP="007A5551">
      <w:pPr>
        <w:spacing w:before="200" w:after="100"/>
        <w:jc w:val="both"/>
        <w:rPr>
          <w:rFonts w:ascii="Calibri" w:hAnsi="Calibri" w:cs="Calibri"/>
          <w:sz w:val="22"/>
          <w:szCs w:val="22"/>
          <w:lang w:val="en-GB"/>
        </w:rPr>
      </w:pPr>
      <w:r w:rsidRPr="009B115E">
        <w:rPr>
          <w:rFonts w:ascii="Calibri" w:hAnsi="Calibri" w:cs="Calibri"/>
          <w:b/>
          <w:bCs/>
          <w:sz w:val="22"/>
          <w:szCs w:val="22"/>
          <w:lang w:val="en-GB"/>
        </w:rPr>
        <w:t>Focus area: A mutual group of civic-minded companies</w:t>
      </w:r>
    </w:p>
    <w:tbl>
      <w:tblPr>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1597"/>
        <w:gridCol w:w="3589"/>
        <w:gridCol w:w="1057"/>
        <w:gridCol w:w="1058"/>
        <w:gridCol w:w="1058"/>
        <w:gridCol w:w="2126"/>
      </w:tblGrid>
      <w:tr w:rsidR="00544575" w:rsidRPr="009B115E" w14:paraId="73F38B2C" w14:textId="77777777" w:rsidTr="000F5757">
        <w:tblPrEx>
          <w:tblCellMar>
            <w:top w:w="0" w:type="dxa"/>
            <w:bottom w:w="0" w:type="dxa"/>
          </w:tblCellMar>
        </w:tblPrEx>
        <w:trPr>
          <w:tblHeader/>
        </w:trPr>
        <w:tc>
          <w:tcPr>
            <w:tcW w:w="1597" w:type="dxa"/>
            <w:shd w:val="clear" w:color="auto" w:fill="1B4C6B"/>
            <w:vAlign w:val="center"/>
          </w:tcPr>
          <w:p w14:paraId="59B46D54"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Focus area</w:t>
            </w:r>
          </w:p>
        </w:tc>
        <w:tc>
          <w:tcPr>
            <w:tcW w:w="3589" w:type="dxa"/>
            <w:shd w:val="clear" w:color="auto" w:fill="1B4C6B"/>
            <w:vAlign w:val="center"/>
          </w:tcPr>
          <w:p w14:paraId="79D30994"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Indicator</w:t>
            </w:r>
          </w:p>
        </w:tc>
        <w:tc>
          <w:tcPr>
            <w:tcW w:w="1057" w:type="dxa"/>
            <w:shd w:val="clear" w:color="auto" w:fill="1B4C6B"/>
            <w:vAlign w:val="center"/>
          </w:tcPr>
          <w:p w14:paraId="30235958"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2024</w:t>
            </w:r>
          </w:p>
        </w:tc>
        <w:tc>
          <w:tcPr>
            <w:tcW w:w="1058" w:type="dxa"/>
            <w:shd w:val="clear" w:color="auto" w:fill="1B4C6B"/>
            <w:vAlign w:val="center"/>
          </w:tcPr>
          <w:p w14:paraId="57275212"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2025</w:t>
            </w:r>
          </w:p>
        </w:tc>
        <w:tc>
          <w:tcPr>
            <w:tcW w:w="1058" w:type="dxa"/>
            <w:shd w:val="clear" w:color="auto" w:fill="1B4C6B"/>
            <w:vAlign w:val="center"/>
          </w:tcPr>
          <w:p w14:paraId="1A8452DC"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2030 Target</w:t>
            </w:r>
          </w:p>
        </w:tc>
        <w:tc>
          <w:tcPr>
            <w:tcW w:w="2126" w:type="dxa"/>
            <w:shd w:val="clear" w:color="auto" w:fill="1B4C6B"/>
            <w:vAlign w:val="center"/>
          </w:tcPr>
          <w:p w14:paraId="616B7EFD" w14:textId="77777777" w:rsidR="00544575" w:rsidRPr="009B115E" w:rsidRDefault="001577EB">
            <w:pPr>
              <w:jc w:val="center"/>
              <w:rPr>
                <w:rFonts w:ascii="Calibri" w:hAnsi="Calibri" w:cs="Calibri"/>
                <w:sz w:val="22"/>
                <w:szCs w:val="22"/>
                <w:lang w:val="en-GB"/>
              </w:rPr>
            </w:pPr>
            <w:r w:rsidRPr="009B115E">
              <w:rPr>
                <w:rFonts w:ascii="Calibri" w:hAnsi="Calibri" w:cs="Calibri"/>
                <w:b/>
                <w:bCs/>
                <w:color w:val="FFFFFF"/>
                <w:sz w:val="22"/>
                <w:szCs w:val="22"/>
                <w:lang w:val="en-GB"/>
              </w:rPr>
              <w:t>Trend</w:t>
            </w:r>
          </w:p>
        </w:tc>
      </w:tr>
      <w:tr w:rsidR="007A5551" w:rsidRPr="009B115E" w14:paraId="7EFCD299" w14:textId="77777777" w:rsidTr="000F5757">
        <w:tblPrEx>
          <w:tblCellMar>
            <w:top w:w="0" w:type="dxa"/>
            <w:bottom w:w="0" w:type="dxa"/>
          </w:tblCellMar>
        </w:tblPrEx>
        <w:tc>
          <w:tcPr>
            <w:tcW w:w="1597" w:type="dxa"/>
            <w:vMerge w:val="restart"/>
            <w:shd w:val="clear" w:color="auto" w:fill="FFFFFF" w:themeFill="background1"/>
            <w:vAlign w:val="center"/>
          </w:tcPr>
          <w:p w14:paraId="612EF9F7" w14:textId="77777777" w:rsidR="007A5551" w:rsidRPr="000F5757" w:rsidRDefault="007A5551">
            <w:pPr>
              <w:rPr>
                <w:rFonts w:ascii="Calibri" w:hAnsi="Calibri" w:cs="Calibri"/>
                <w:sz w:val="22"/>
                <w:szCs w:val="22"/>
                <w:lang w:val="en-GB"/>
              </w:rPr>
            </w:pPr>
            <w:r w:rsidRPr="000F5757">
              <w:rPr>
                <w:rFonts w:ascii="Calibri" w:hAnsi="Calibri" w:cs="Calibri"/>
                <w:sz w:val="22"/>
                <w:szCs w:val="22"/>
                <w:lang w:val="en-GB"/>
              </w:rPr>
              <w:t xml:space="preserve">Giving our </w:t>
            </w:r>
            <w:r w:rsidRPr="000F5757">
              <w:rPr>
                <w:rFonts w:ascii="Calibri" w:hAnsi="Calibri" w:cs="Calibri"/>
                <w:sz w:val="22"/>
                <w:szCs w:val="22"/>
                <w:shd w:val="clear" w:color="auto" w:fill="FFFFFF" w:themeFill="background1"/>
                <w:lang w:val="en-GB"/>
              </w:rPr>
              <w:t>employees and elected staff representatives a rewarding experience that in turn ensures their full engagement</w:t>
            </w:r>
          </w:p>
        </w:tc>
        <w:tc>
          <w:tcPr>
            <w:tcW w:w="3589" w:type="dxa"/>
            <w:vAlign w:val="center"/>
          </w:tcPr>
          <w:p w14:paraId="6238509F"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Gap between the engagement rate of Groupama's BOG employees and the average IPSOS employee engagement rate for the insurance sector in Europe (in points)</w:t>
            </w:r>
          </w:p>
        </w:tc>
        <w:tc>
          <w:tcPr>
            <w:tcW w:w="1057" w:type="dxa"/>
            <w:vAlign w:val="center"/>
          </w:tcPr>
          <w:p w14:paraId="2579C013"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1</w:t>
            </w:r>
          </w:p>
        </w:tc>
        <w:tc>
          <w:tcPr>
            <w:tcW w:w="1058" w:type="dxa"/>
            <w:vAlign w:val="center"/>
          </w:tcPr>
          <w:p w14:paraId="4ACA6A59" w14:textId="77777777" w:rsidR="007A5551" w:rsidRPr="009B115E" w:rsidRDefault="007A5551">
            <w:pPr>
              <w:jc w:val="center"/>
              <w:rPr>
                <w:rFonts w:ascii="Calibri" w:hAnsi="Calibri" w:cs="Calibri"/>
                <w:sz w:val="22"/>
                <w:szCs w:val="22"/>
                <w:lang w:val="en-GB"/>
              </w:rPr>
            </w:pPr>
            <w:r w:rsidRPr="009B115E">
              <w:rPr>
                <w:rFonts w:ascii="Calibri" w:hAnsi="Calibri" w:cs="Calibri"/>
                <w:b/>
                <w:bCs/>
                <w:sz w:val="22"/>
                <w:szCs w:val="22"/>
                <w:lang w:val="en-GB"/>
              </w:rPr>
              <w:t>12</w:t>
            </w:r>
          </w:p>
        </w:tc>
        <w:tc>
          <w:tcPr>
            <w:tcW w:w="1058" w:type="dxa"/>
            <w:vAlign w:val="center"/>
          </w:tcPr>
          <w:p w14:paraId="525EC32E"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w:t>
            </w:r>
          </w:p>
        </w:tc>
        <w:tc>
          <w:tcPr>
            <w:tcW w:w="2126" w:type="dxa"/>
            <w:vAlign w:val="center"/>
          </w:tcPr>
          <w:p w14:paraId="1872964D"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Significant increase, reflecting strong employee attachment</w:t>
            </w:r>
          </w:p>
        </w:tc>
      </w:tr>
      <w:tr w:rsidR="007A5551" w:rsidRPr="009B115E" w14:paraId="495606FC" w14:textId="77777777" w:rsidTr="000F5757">
        <w:tblPrEx>
          <w:tblCellMar>
            <w:top w:w="0" w:type="dxa"/>
            <w:bottom w:w="0" w:type="dxa"/>
          </w:tblCellMar>
        </w:tblPrEx>
        <w:tc>
          <w:tcPr>
            <w:tcW w:w="1597" w:type="dxa"/>
            <w:vMerge/>
            <w:shd w:val="clear" w:color="auto" w:fill="FFFFFF" w:themeFill="background1"/>
            <w:vAlign w:val="center"/>
          </w:tcPr>
          <w:p w14:paraId="4428347D" w14:textId="77777777" w:rsidR="007A5551" w:rsidRPr="009B115E" w:rsidRDefault="007A5551">
            <w:pPr>
              <w:jc w:val="center"/>
              <w:rPr>
                <w:rFonts w:ascii="Calibri" w:hAnsi="Calibri" w:cs="Calibri"/>
                <w:sz w:val="22"/>
                <w:szCs w:val="22"/>
                <w:lang w:val="en-GB"/>
              </w:rPr>
            </w:pPr>
          </w:p>
        </w:tc>
        <w:tc>
          <w:tcPr>
            <w:tcW w:w="3589" w:type="dxa"/>
            <w:vAlign w:val="center"/>
          </w:tcPr>
          <w:p w14:paraId="55727175"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Absenteeism rate (maternity)</w:t>
            </w:r>
          </w:p>
        </w:tc>
        <w:tc>
          <w:tcPr>
            <w:tcW w:w="1057" w:type="dxa"/>
            <w:vAlign w:val="center"/>
          </w:tcPr>
          <w:p w14:paraId="22776B60"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4.5%</w:t>
            </w:r>
          </w:p>
        </w:tc>
        <w:tc>
          <w:tcPr>
            <w:tcW w:w="1058" w:type="dxa"/>
            <w:vAlign w:val="center"/>
          </w:tcPr>
          <w:p w14:paraId="5A5EFB7E" w14:textId="77777777" w:rsidR="007A5551" w:rsidRPr="009B115E" w:rsidRDefault="007A5551">
            <w:pPr>
              <w:jc w:val="center"/>
              <w:rPr>
                <w:rFonts w:ascii="Calibri" w:hAnsi="Calibri" w:cs="Calibri"/>
                <w:sz w:val="22"/>
                <w:szCs w:val="22"/>
                <w:lang w:val="en-GB"/>
              </w:rPr>
            </w:pPr>
            <w:r w:rsidRPr="009B115E">
              <w:rPr>
                <w:rFonts w:ascii="Calibri" w:hAnsi="Calibri" w:cs="Calibri"/>
                <w:b/>
                <w:bCs/>
                <w:sz w:val="22"/>
                <w:szCs w:val="22"/>
                <w:lang w:val="en-GB"/>
              </w:rPr>
              <w:t>4.6%</w:t>
            </w:r>
          </w:p>
        </w:tc>
        <w:tc>
          <w:tcPr>
            <w:tcW w:w="1058" w:type="dxa"/>
            <w:vAlign w:val="center"/>
          </w:tcPr>
          <w:p w14:paraId="08E304C4"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w:t>
            </w:r>
          </w:p>
        </w:tc>
        <w:tc>
          <w:tcPr>
            <w:tcW w:w="2126" w:type="dxa"/>
            <w:vAlign w:val="center"/>
          </w:tcPr>
          <w:p w14:paraId="083A8D93"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Stable</w:t>
            </w:r>
          </w:p>
        </w:tc>
      </w:tr>
      <w:tr w:rsidR="007A5551" w:rsidRPr="009B115E" w14:paraId="225CDD42" w14:textId="77777777" w:rsidTr="000F5757">
        <w:tblPrEx>
          <w:tblCellMar>
            <w:top w:w="0" w:type="dxa"/>
            <w:bottom w:w="0" w:type="dxa"/>
          </w:tblCellMar>
        </w:tblPrEx>
        <w:tc>
          <w:tcPr>
            <w:tcW w:w="1597" w:type="dxa"/>
            <w:vMerge/>
            <w:shd w:val="clear" w:color="auto" w:fill="FFFFFF" w:themeFill="background1"/>
            <w:vAlign w:val="center"/>
          </w:tcPr>
          <w:p w14:paraId="0456CF70" w14:textId="77777777" w:rsidR="007A5551" w:rsidRPr="009B115E" w:rsidRDefault="007A5551">
            <w:pPr>
              <w:jc w:val="center"/>
              <w:rPr>
                <w:rFonts w:ascii="Calibri" w:hAnsi="Calibri" w:cs="Calibri"/>
                <w:sz w:val="22"/>
                <w:szCs w:val="22"/>
                <w:lang w:val="en-GB"/>
              </w:rPr>
            </w:pPr>
          </w:p>
        </w:tc>
        <w:tc>
          <w:tcPr>
            <w:tcW w:w="3589" w:type="dxa"/>
            <w:vAlign w:val="center"/>
          </w:tcPr>
          <w:p w14:paraId="11609FA8"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Share of work-study participants (apprentices) in the workforce</w:t>
            </w:r>
          </w:p>
        </w:tc>
        <w:tc>
          <w:tcPr>
            <w:tcW w:w="1057" w:type="dxa"/>
            <w:vAlign w:val="center"/>
          </w:tcPr>
          <w:p w14:paraId="42D9AAB3"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4.2%</w:t>
            </w:r>
          </w:p>
        </w:tc>
        <w:tc>
          <w:tcPr>
            <w:tcW w:w="1058" w:type="dxa"/>
            <w:vAlign w:val="center"/>
          </w:tcPr>
          <w:p w14:paraId="3376777C" w14:textId="77777777" w:rsidR="007A5551" w:rsidRPr="009B115E" w:rsidRDefault="007A5551">
            <w:pPr>
              <w:jc w:val="center"/>
              <w:rPr>
                <w:rFonts w:ascii="Calibri" w:hAnsi="Calibri" w:cs="Calibri"/>
                <w:sz w:val="22"/>
                <w:szCs w:val="22"/>
                <w:lang w:val="en-GB"/>
              </w:rPr>
            </w:pPr>
            <w:r w:rsidRPr="009B115E">
              <w:rPr>
                <w:rFonts w:ascii="Calibri" w:hAnsi="Calibri" w:cs="Calibri"/>
                <w:b/>
                <w:bCs/>
                <w:sz w:val="22"/>
                <w:szCs w:val="22"/>
                <w:lang w:val="en-GB"/>
              </w:rPr>
              <w:t>3.5%</w:t>
            </w:r>
          </w:p>
        </w:tc>
        <w:tc>
          <w:tcPr>
            <w:tcW w:w="1058" w:type="dxa"/>
            <w:vAlign w:val="center"/>
          </w:tcPr>
          <w:p w14:paraId="62D29D72"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w:t>
            </w:r>
          </w:p>
        </w:tc>
        <w:tc>
          <w:tcPr>
            <w:tcW w:w="2126" w:type="dxa"/>
            <w:vAlign w:val="center"/>
          </w:tcPr>
          <w:p w14:paraId="44EF109B"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Declining</w:t>
            </w:r>
          </w:p>
        </w:tc>
      </w:tr>
      <w:tr w:rsidR="007A5551" w:rsidRPr="009B115E" w14:paraId="0554799A" w14:textId="77777777" w:rsidTr="000F5757">
        <w:tblPrEx>
          <w:tblCellMar>
            <w:top w:w="0" w:type="dxa"/>
            <w:bottom w:w="0" w:type="dxa"/>
          </w:tblCellMar>
        </w:tblPrEx>
        <w:tc>
          <w:tcPr>
            <w:tcW w:w="1597" w:type="dxa"/>
            <w:vMerge/>
            <w:shd w:val="clear" w:color="auto" w:fill="FFFFFF" w:themeFill="background1"/>
            <w:vAlign w:val="center"/>
          </w:tcPr>
          <w:p w14:paraId="5FA0E35F" w14:textId="77777777" w:rsidR="007A5551" w:rsidRPr="009B115E" w:rsidRDefault="007A5551">
            <w:pPr>
              <w:jc w:val="center"/>
              <w:rPr>
                <w:rFonts w:ascii="Calibri" w:hAnsi="Calibri" w:cs="Calibri"/>
                <w:sz w:val="22"/>
                <w:szCs w:val="22"/>
                <w:lang w:val="en-GB"/>
              </w:rPr>
            </w:pPr>
          </w:p>
        </w:tc>
        <w:tc>
          <w:tcPr>
            <w:tcW w:w="3589" w:type="dxa"/>
            <w:vAlign w:val="center"/>
          </w:tcPr>
          <w:p w14:paraId="3A3FAEC5"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Share of work-study participants hired at the end of their program</w:t>
            </w:r>
          </w:p>
        </w:tc>
        <w:tc>
          <w:tcPr>
            <w:tcW w:w="1057" w:type="dxa"/>
            <w:vAlign w:val="center"/>
          </w:tcPr>
          <w:p w14:paraId="38208DB0"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12.8%</w:t>
            </w:r>
          </w:p>
        </w:tc>
        <w:tc>
          <w:tcPr>
            <w:tcW w:w="1058" w:type="dxa"/>
            <w:vAlign w:val="center"/>
          </w:tcPr>
          <w:p w14:paraId="53E875C6" w14:textId="77777777" w:rsidR="007A5551" w:rsidRPr="009B115E" w:rsidRDefault="007A5551">
            <w:pPr>
              <w:jc w:val="center"/>
              <w:rPr>
                <w:rFonts w:ascii="Calibri" w:hAnsi="Calibri" w:cs="Calibri"/>
                <w:sz w:val="22"/>
                <w:szCs w:val="22"/>
                <w:lang w:val="en-GB"/>
              </w:rPr>
            </w:pPr>
            <w:r w:rsidRPr="009B115E">
              <w:rPr>
                <w:rFonts w:ascii="Calibri" w:hAnsi="Calibri" w:cs="Calibri"/>
                <w:b/>
                <w:bCs/>
                <w:sz w:val="22"/>
                <w:szCs w:val="22"/>
                <w:lang w:val="en-GB"/>
              </w:rPr>
              <w:t>10.8%</w:t>
            </w:r>
          </w:p>
        </w:tc>
        <w:tc>
          <w:tcPr>
            <w:tcW w:w="1058" w:type="dxa"/>
            <w:vAlign w:val="center"/>
          </w:tcPr>
          <w:p w14:paraId="17FB08CB" w14:textId="77777777" w:rsidR="007A5551" w:rsidRPr="009B115E" w:rsidRDefault="007A5551">
            <w:pPr>
              <w:jc w:val="center"/>
              <w:rPr>
                <w:rFonts w:ascii="Calibri" w:hAnsi="Calibri" w:cs="Calibri"/>
                <w:sz w:val="22"/>
                <w:szCs w:val="22"/>
                <w:lang w:val="en-GB"/>
              </w:rPr>
            </w:pPr>
            <w:r w:rsidRPr="009B115E">
              <w:rPr>
                <w:rFonts w:ascii="Calibri" w:hAnsi="Calibri" w:cs="Calibri"/>
                <w:sz w:val="22"/>
                <w:szCs w:val="22"/>
                <w:lang w:val="en-GB"/>
              </w:rPr>
              <w:t>-</w:t>
            </w:r>
          </w:p>
        </w:tc>
        <w:tc>
          <w:tcPr>
            <w:tcW w:w="2126" w:type="dxa"/>
            <w:vAlign w:val="center"/>
          </w:tcPr>
          <w:p w14:paraId="148D21C0" w14:textId="77777777" w:rsidR="007A5551" w:rsidRPr="009B115E" w:rsidRDefault="007A5551">
            <w:pPr>
              <w:rPr>
                <w:rFonts w:ascii="Calibri" w:hAnsi="Calibri" w:cs="Calibri"/>
                <w:sz w:val="22"/>
                <w:szCs w:val="22"/>
                <w:lang w:val="en-GB"/>
              </w:rPr>
            </w:pPr>
            <w:r w:rsidRPr="009B115E">
              <w:rPr>
                <w:rFonts w:ascii="Calibri" w:hAnsi="Calibri" w:cs="Calibri"/>
                <w:sz w:val="22"/>
                <w:szCs w:val="22"/>
                <w:lang w:val="en-GB"/>
              </w:rPr>
              <w:t>Declining</w:t>
            </w:r>
          </w:p>
        </w:tc>
      </w:tr>
    </w:tbl>
    <w:p w14:paraId="14C9BAED" w14:textId="77777777" w:rsidR="001577EB" w:rsidRPr="009B115E" w:rsidRDefault="001577EB">
      <w:pPr>
        <w:rPr>
          <w:rFonts w:ascii="Calibri" w:hAnsi="Calibri" w:cs="Calibri"/>
          <w:sz w:val="22"/>
          <w:szCs w:val="22"/>
          <w:lang w:val="en-GB"/>
        </w:rPr>
      </w:pPr>
    </w:p>
    <w:sectPr w:rsidR="001577EB" w:rsidRPr="009B115E" w:rsidSect="009B115E">
      <w:pgSz w:w="12240" w:h="15840"/>
      <w:pgMar w:top="902" w:right="902" w:bottom="902" w:left="90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51C7" w14:textId="77777777" w:rsidR="001577EB" w:rsidRDefault="001577EB" w:rsidP="009B115E">
      <w:r>
        <w:separator/>
      </w:r>
    </w:p>
  </w:endnote>
  <w:endnote w:type="continuationSeparator" w:id="0">
    <w:p w14:paraId="628E0F85" w14:textId="77777777" w:rsidR="001577EB" w:rsidRDefault="001577EB" w:rsidP="009B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0863" w14:textId="77777777" w:rsidR="001577EB" w:rsidRDefault="001577EB" w:rsidP="009B115E">
      <w:r>
        <w:separator/>
      </w:r>
    </w:p>
  </w:footnote>
  <w:footnote w:type="continuationSeparator" w:id="0">
    <w:p w14:paraId="561974BF" w14:textId="77777777" w:rsidR="001577EB" w:rsidRDefault="001577EB" w:rsidP="009B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B2E89"/>
    <w:multiLevelType w:val="hybridMultilevel"/>
    <w:tmpl w:val="0B4004C6"/>
    <w:lvl w:ilvl="0" w:tplc="89FC2C6C">
      <w:start w:val="1"/>
      <w:numFmt w:val="bullet"/>
      <w:lvlText w:val="●"/>
      <w:lvlJc w:val="left"/>
      <w:pPr>
        <w:ind w:left="720" w:hanging="360"/>
      </w:pPr>
    </w:lvl>
    <w:lvl w:ilvl="1" w:tplc="89945F82">
      <w:start w:val="1"/>
      <w:numFmt w:val="bullet"/>
      <w:lvlText w:val="○"/>
      <w:lvlJc w:val="left"/>
      <w:pPr>
        <w:ind w:left="1440" w:hanging="360"/>
      </w:pPr>
    </w:lvl>
    <w:lvl w:ilvl="2" w:tplc="53880F08">
      <w:start w:val="1"/>
      <w:numFmt w:val="bullet"/>
      <w:lvlText w:val="■"/>
      <w:lvlJc w:val="left"/>
      <w:pPr>
        <w:ind w:left="2160" w:hanging="360"/>
      </w:pPr>
    </w:lvl>
    <w:lvl w:ilvl="3" w:tplc="064A9424">
      <w:start w:val="1"/>
      <w:numFmt w:val="bullet"/>
      <w:lvlText w:val="●"/>
      <w:lvlJc w:val="left"/>
      <w:pPr>
        <w:ind w:left="2880" w:hanging="360"/>
      </w:pPr>
    </w:lvl>
    <w:lvl w:ilvl="4" w:tplc="B26EBEA6">
      <w:start w:val="1"/>
      <w:numFmt w:val="bullet"/>
      <w:lvlText w:val="○"/>
      <w:lvlJc w:val="left"/>
      <w:pPr>
        <w:ind w:left="3600" w:hanging="360"/>
      </w:pPr>
    </w:lvl>
    <w:lvl w:ilvl="5" w:tplc="74ECFDC6">
      <w:start w:val="1"/>
      <w:numFmt w:val="bullet"/>
      <w:lvlText w:val="■"/>
      <w:lvlJc w:val="left"/>
      <w:pPr>
        <w:ind w:left="4320" w:hanging="360"/>
      </w:pPr>
    </w:lvl>
    <w:lvl w:ilvl="6" w:tplc="2BE4358A">
      <w:start w:val="1"/>
      <w:numFmt w:val="bullet"/>
      <w:lvlText w:val="●"/>
      <w:lvlJc w:val="left"/>
      <w:pPr>
        <w:ind w:left="5040" w:hanging="360"/>
      </w:pPr>
    </w:lvl>
    <w:lvl w:ilvl="7" w:tplc="73448078">
      <w:start w:val="1"/>
      <w:numFmt w:val="bullet"/>
      <w:lvlText w:val="●"/>
      <w:lvlJc w:val="left"/>
      <w:pPr>
        <w:ind w:left="5760" w:hanging="360"/>
      </w:pPr>
    </w:lvl>
    <w:lvl w:ilvl="8" w:tplc="08ECAD40">
      <w:start w:val="1"/>
      <w:numFmt w:val="bullet"/>
      <w:lvlText w:val="●"/>
      <w:lvlJc w:val="left"/>
      <w:pPr>
        <w:ind w:left="6480" w:hanging="360"/>
      </w:pPr>
    </w:lvl>
  </w:abstractNum>
  <w:num w:numId="1" w16cid:durableId="8657544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75"/>
    <w:rsid w:val="000F5757"/>
    <w:rsid w:val="001577EB"/>
    <w:rsid w:val="00204D4F"/>
    <w:rsid w:val="00331DE3"/>
    <w:rsid w:val="00544575"/>
    <w:rsid w:val="007A5551"/>
    <w:rsid w:val="007F6DB9"/>
    <w:rsid w:val="009B11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5C37E"/>
  <w15:docId w15:val="{584FC9E5-6F97-403C-915A-E6E78FE4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B115E"/>
    <w:pPr>
      <w:tabs>
        <w:tab w:val="center" w:pos="4536"/>
        <w:tab w:val="right" w:pos="9072"/>
      </w:tabs>
    </w:pPr>
  </w:style>
  <w:style w:type="character" w:customStyle="1" w:styleId="En-tteCar">
    <w:name w:val="En-tête Car"/>
    <w:basedOn w:val="Policepardfaut"/>
    <w:link w:val="En-tte"/>
    <w:uiPriority w:val="99"/>
    <w:rsid w:val="009B115E"/>
  </w:style>
  <w:style w:type="paragraph" w:styleId="Pieddepage">
    <w:name w:val="footer"/>
    <w:basedOn w:val="Normal"/>
    <w:link w:val="PieddepageCar"/>
    <w:uiPriority w:val="99"/>
    <w:unhideWhenUsed/>
    <w:rsid w:val="009B115E"/>
    <w:pPr>
      <w:tabs>
        <w:tab w:val="center" w:pos="4536"/>
        <w:tab w:val="right" w:pos="9072"/>
      </w:tabs>
    </w:pPr>
  </w:style>
  <w:style w:type="character" w:customStyle="1" w:styleId="PieddepageCar">
    <w:name w:val="Pied de page Car"/>
    <w:basedOn w:val="Policepardfaut"/>
    <w:link w:val="Pieddepage"/>
    <w:uiPriority w:val="99"/>
    <w:rsid w:val="009B1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F543E5F66D458A8A6FE721D24046" ma:contentTypeVersion="19" ma:contentTypeDescription="Crée un document." ma:contentTypeScope="" ma:versionID="caaa5cb69de7247a227e57e2b21c9a76">
  <xsd:schema xmlns:xsd="http://www.w3.org/2001/XMLSchema" xmlns:xs="http://www.w3.org/2001/XMLSchema" xmlns:p="http://schemas.microsoft.com/office/2006/metadata/properties" xmlns:ns2="ba77cd48-5ae9-4982-9b2a-01b519db2532" xmlns:ns3="91ca790f-8076-4ab6-8a4d-a3d824597b85" xmlns:ns4="a7827d2d-9029-4da6-a61b-587828a986ef" targetNamespace="http://schemas.microsoft.com/office/2006/metadata/properties" ma:root="true" ma:fieldsID="c0736b32c6c1a52d3808860fb4a36e48" ns2:_="" ns3:_="" ns4:_="">
    <xsd:import namespace="ba77cd48-5ae9-4982-9b2a-01b519db2532"/>
    <xsd:import namespace="91ca790f-8076-4ab6-8a4d-a3d824597b85"/>
    <xsd:import namespace="a7827d2d-9029-4da6-a61b-587828a98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odifi_x00e9_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7cd48-5ae9-4982-9b2a-01b519db2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b1e2251-3249-4a8d-b2f4-24c3095a1d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ifi_x00e9_le" ma:index="26" nillable="true" ma:displayName="Modifié le" ma:format="DateOnly" ma:internalName="Modifi_x00e9_l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ca790f-8076-4ab6-8a4d-a3d824597b8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27d2d-9029-4da6-a61b-587828a986e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0cf1a3-779f-4663-ba7b-d24005244bed}" ma:internalName="TaxCatchAll" ma:showField="CatchAllData" ma:web="b1987c49-28e6-48bb-aecb-4b73af75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827d2d-9029-4da6-a61b-587828a986ef" xsi:nil="true"/>
    <lcf76f155ced4ddcb4097134ff3c332f xmlns="ba77cd48-5ae9-4982-9b2a-01b519db2532">
      <Terms xmlns="http://schemas.microsoft.com/office/infopath/2007/PartnerControls"/>
    </lcf76f155ced4ddcb4097134ff3c332f>
    <Modifi_x00e9_le xmlns="ba77cd48-5ae9-4982-9b2a-01b519db2532" xsi:nil="true"/>
  </documentManagement>
</p:properties>
</file>

<file path=customXml/itemProps1.xml><?xml version="1.0" encoding="utf-8"?>
<ds:datastoreItem xmlns:ds="http://schemas.openxmlformats.org/officeDocument/2006/customXml" ds:itemID="{872D06BD-8E40-4E01-91C1-DD90CF9783FC}"/>
</file>

<file path=customXml/itemProps2.xml><?xml version="1.0" encoding="utf-8"?>
<ds:datastoreItem xmlns:ds="http://schemas.openxmlformats.org/officeDocument/2006/customXml" ds:itemID="{053B340C-838F-4402-BC1F-072B1D8DA9D4}"/>
</file>

<file path=customXml/itemProps3.xml><?xml version="1.0" encoding="utf-8"?>
<ds:datastoreItem xmlns:ds="http://schemas.openxmlformats.org/officeDocument/2006/customXml" ds:itemID="{7CD79407-5183-4E0D-B49D-682C0EDC87F1}"/>
</file>

<file path=docProps/app.xml><?xml version="1.0" encoding="utf-8"?>
<Properties xmlns="http://schemas.openxmlformats.org/officeDocument/2006/extended-properties" xmlns:vt="http://schemas.openxmlformats.org/officeDocument/2006/docPropsVTypes">
  <Template>Normal</Template>
  <TotalTime>1</TotalTime>
  <Pages>4</Pages>
  <Words>1288</Words>
  <Characters>7090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MUGNIER Leny</cp:lastModifiedBy>
  <cp:revision>2</cp:revision>
  <dcterms:created xsi:type="dcterms:W3CDTF">2026-08-06T12:27:00Z</dcterms:created>
  <dcterms:modified xsi:type="dcterms:W3CDTF">2026-08-06T12:27:00Z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0x010100E638F543E5F66D458A8A6FE721D24046</vt:lpwstr>
  </property>
</Properties>
</file>